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8E784" w14:textId="39BAF4A8" w:rsidR="00FA272A" w:rsidRPr="006B1B12" w:rsidRDefault="00FF1227" w:rsidP="00FE5A60">
      <w:pPr>
        <w:spacing w:after="0" w:line="240" w:lineRule="auto"/>
        <w:jc w:val="both"/>
        <w:rPr>
          <w:rFonts w:asciiTheme="majorHAnsi" w:eastAsia="Times New Roman" w:hAnsiTheme="majorHAnsi" w:cs="Arial"/>
          <w:bCs/>
          <w:iCs/>
        </w:rPr>
      </w:pPr>
      <w:r w:rsidRPr="006B1B12">
        <w:rPr>
          <w:rFonts w:asciiTheme="majorHAnsi" w:eastAsia="Times New Roman" w:hAnsiTheme="majorHAnsi" w:cs="Arial"/>
          <w:bCs/>
          <w:iCs/>
        </w:rPr>
        <w:t xml:space="preserve">Příloha č. </w:t>
      </w:r>
      <w:r w:rsidR="005512F1">
        <w:rPr>
          <w:rFonts w:asciiTheme="majorHAnsi" w:hAnsiTheme="majorHAnsi"/>
        </w:rPr>
        <w:t>1</w:t>
      </w:r>
      <w:r w:rsidR="004416BA" w:rsidRPr="006B1B12">
        <w:rPr>
          <w:rFonts w:asciiTheme="majorHAnsi" w:hAnsiTheme="majorHAnsi"/>
        </w:rPr>
        <w:t xml:space="preserve"> </w:t>
      </w:r>
      <w:r w:rsidR="004416BA" w:rsidRPr="006B1B12">
        <w:rPr>
          <w:rFonts w:ascii="Verdana" w:eastAsia="Verdana" w:hAnsi="Verdana" w:cs="Calibri"/>
          <w:sz w:val="20"/>
          <w:szCs w:val="20"/>
        </w:rPr>
        <w:t>–</w:t>
      </w:r>
      <w:r w:rsidR="00FA272A" w:rsidRPr="006B1B12">
        <w:rPr>
          <w:rFonts w:asciiTheme="majorHAnsi" w:eastAsia="Times New Roman" w:hAnsiTheme="majorHAnsi" w:cs="Arial"/>
          <w:bCs/>
          <w:iCs/>
        </w:rPr>
        <w:t xml:space="preserve"> </w:t>
      </w:r>
      <w:r w:rsidR="00B16DFB">
        <w:rPr>
          <w:rFonts w:asciiTheme="majorHAnsi" w:hAnsiTheme="majorHAnsi"/>
          <w:noProof/>
        </w:rPr>
        <w:t xml:space="preserve">Zadávací dokumentace </w:t>
      </w:r>
    </w:p>
    <w:p w14:paraId="015ED461" w14:textId="5A8FAB18" w:rsidR="00FA272A" w:rsidRPr="006B1B12" w:rsidRDefault="00FA272A" w:rsidP="00FE5A60">
      <w:pPr>
        <w:spacing w:after="0" w:line="240" w:lineRule="auto"/>
        <w:jc w:val="both"/>
        <w:rPr>
          <w:rFonts w:asciiTheme="majorHAnsi" w:eastAsia="Times New Roman" w:hAnsiTheme="majorHAnsi" w:cs="Times New Roman"/>
        </w:rPr>
      </w:pPr>
    </w:p>
    <w:p w14:paraId="2E064AE8" w14:textId="77777777" w:rsidR="00384B50" w:rsidRPr="006B1B12" w:rsidRDefault="00EB3F44" w:rsidP="00BA7150">
      <w:pPr>
        <w:pStyle w:val="Odstavecseseznamem"/>
        <w:numPr>
          <w:ilvl w:val="0"/>
          <w:numId w:val="8"/>
        </w:numPr>
        <w:spacing w:after="0" w:line="240" w:lineRule="auto"/>
        <w:jc w:val="both"/>
        <w:rPr>
          <w:rFonts w:asciiTheme="majorHAnsi" w:eastAsia="Times New Roman" w:hAnsiTheme="majorHAnsi" w:cs="Times New Roman"/>
          <w:b/>
          <w:bCs/>
        </w:rPr>
      </w:pPr>
      <w:r w:rsidRPr="006B1B12">
        <w:rPr>
          <w:rFonts w:asciiTheme="majorHAnsi" w:eastAsia="Times New Roman" w:hAnsiTheme="majorHAnsi" w:cs="Times New Roman"/>
          <w:b/>
          <w:bCs/>
        </w:rPr>
        <w:t>Seznam použitých definic</w:t>
      </w:r>
    </w:p>
    <w:p w14:paraId="42746C91" w14:textId="77777777" w:rsidR="00384B50" w:rsidRPr="006B1B12" w:rsidRDefault="00384B50" w:rsidP="00FE5A60">
      <w:pPr>
        <w:spacing w:after="0" w:line="240" w:lineRule="auto"/>
        <w:jc w:val="both"/>
        <w:rPr>
          <w:rFonts w:asciiTheme="majorHAnsi" w:eastAsia="Times New Roman" w:hAnsiTheme="majorHAnsi" w:cs="Times New Roman"/>
        </w:rPr>
      </w:pPr>
    </w:p>
    <w:p w14:paraId="3C07A9AB" w14:textId="5A4BE9BF" w:rsidR="003C560E" w:rsidRPr="006B1B12" w:rsidRDefault="003C560E" w:rsidP="002267BD">
      <w:pPr>
        <w:tabs>
          <w:tab w:val="left" w:pos="1418"/>
        </w:tabs>
        <w:spacing w:before="80" w:after="0" w:line="240" w:lineRule="auto"/>
        <w:jc w:val="both"/>
        <w:rPr>
          <w:rFonts w:asciiTheme="majorHAnsi" w:eastAsia="Times New Roman" w:hAnsiTheme="majorHAnsi" w:cs="Times New Roman"/>
          <w:bCs/>
        </w:rPr>
      </w:pPr>
      <w:proofErr w:type="spellStart"/>
      <w:r w:rsidRPr="006B1B12">
        <w:rPr>
          <w:rFonts w:asciiTheme="majorHAnsi" w:eastAsia="Times New Roman" w:hAnsiTheme="majorHAnsi" w:cs="Times New Roman"/>
          <w:b/>
          <w:bCs/>
        </w:rPr>
        <w:t>Active</w:t>
      </w:r>
      <w:proofErr w:type="spellEnd"/>
      <w:r w:rsidRPr="006B1B12">
        <w:rPr>
          <w:rFonts w:asciiTheme="majorHAnsi" w:eastAsia="Times New Roman" w:hAnsiTheme="majorHAnsi" w:cs="Times New Roman"/>
          <w:b/>
          <w:bCs/>
        </w:rPr>
        <w:t xml:space="preserve"> </w:t>
      </w:r>
      <w:proofErr w:type="spellStart"/>
      <w:r w:rsidRPr="006B1B12">
        <w:rPr>
          <w:rFonts w:asciiTheme="majorHAnsi" w:eastAsia="Times New Roman" w:hAnsiTheme="majorHAnsi" w:cs="Times New Roman"/>
          <w:b/>
          <w:bCs/>
        </w:rPr>
        <w:t>Directory</w:t>
      </w:r>
      <w:proofErr w:type="spellEnd"/>
      <w:r w:rsidRPr="006B1B12">
        <w:rPr>
          <w:rFonts w:asciiTheme="majorHAnsi" w:eastAsia="Times New Roman" w:hAnsiTheme="majorHAnsi" w:cs="Times New Roman"/>
          <w:b/>
          <w:bCs/>
        </w:rPr>
        <w:t xml:space="preserve"> </w:t>
      </w:r>
      <w:r w:rsidRPr="006B1B12">
        <w:rPr>
          <w:rFonts w:asciiTheme="majorHAnsi" w:eastAsia="Times New Roman" w:hAnsiTheme="majorHAnsi" w:cs="Times New Roman"/>
          <w:bCs/>
        </w:rPr>
        <w:t>je označení adresářová služba od firmy Microsoft, která je postavená na protokolu LDAP. Slouží k autorizaci a autentizaci uživatelů nebo zařízení a využívat ji lze jen v prostředí operačního systému Windows.</w:t>
      </w:r>
    </w:p>
    <w:p w14:paraId="0775C431" w14:textId="535D4407" w:rsidR="00847B0D" w:rsidRPr="006B1B12" w:rsidRDefault="00847B0D" w:rsidP="00FE5A60">
      <w:pPr>
        <w:tabs>
          <w:tab w:val="left" w:pos="1418"/>
        </w:tabs>
        <w:spacing w:before="80" w:after="0" w:line="240" w:lineRule="auto"/>
        <w:jc w:val="both"/>
        <w:rPr>
          <w:rFonts w:asciiTheme="majorHAnsi" w:eastAsia="Times New Roman" w:hAnsiTheme="majorHAnsi" w:cs="Times New Roman"/>
        </w:rPr>
      </w:pPr>
      <w:r w:rsidRPr="006B1B12">
        <w:rPr>
          <w:rFonts w:asciiTheme="majorHAnsi" w:eastAsia="Times New Roman" w:hAnsiTheme="majorHAnsi" w:cs="Times New Roman"/>
          <w:b/>
          <w:bCs/>
        </w:rPr>
        <w:t>Akce</w:t>
      </w:r>
      <w:r w:rsidR="003959BE" w:rsidRPr="006B1B12">
        <w:rPr>
          <w:rFonts w:asciiTheme="majorHAnsi" w:eastAsia="Times New Roman" w:hAnsiTheme="majorHAnsi" w:cs="Times New Roman"/>
        </w:rPr>
        <w:t xml:space="preserve"> má v</w:t>
      </w:r>
      <w:r w:rsidRPr="006B1B12">
        <w:t>ýznam uvedený v článku</w:t>
      </w:r>
      <w:r w:rsidRPr="006B1B12">
        <w:rPr>
          <w:rFonts w:asciiTheme="majorHAnsi" w:eastAsia="Times New Roman" w:hAnsiTheme="majorHAnsi" w:cs="Times New Roman"/>
        </w:rPr>
        <w:t xml:space="preserve"> 3.1 Servisní smlouvy.</w:t>
      </w:r>
    </w:p>
    <w:p w14:paraId="021A29E8" w14:textId="17161216" w:rsidR="00D33FA4" w:rsidRPr="006B1B12" w:rsidRDefault="00D33FA4" w:rsidP="00FE5A60">
      <w:pPr>
        <w:spacing w:before="80" w:after="0"/>
        <w:jc w:val="both"/>
      </w:pPr>
      <w:r w:rsidRPr="006B1B12">
        <w:rPr>
          <w:b/>
        </w:rPr>
        <w:t>Akceptace</w:t>
      </w:r>
      <w:r w:rsidR="003959BE" w:rsidRPr="006B1B12">
        <w:t xml:space="preserve"> znamená </w:t>
      </w:r>
      <w:r w:rsidR="001C0847" w:rsidRPr="006B1B12">
        <w:t>v</w:t>
      </w:r>
      <w:r w:rsidRPr="006B1B12">
        <w:t>yhotovení souhlasu s funkčností Systému</w:t>
      </w:r>
      <w:r w:rsidR="001C0847" w:rsidRPr="006B1B12">
        <w:t xml:space="preserve"> nebo s funkčností, povahou či dalšími vlastnostmi P</w:t>
      </w:r>
      <w:r w:rsidR="00437CCF" w:rsidRPr="006B1B12">
        <w:t>ředmětu P</w:t>
      </w:r>
      <w:r w:rsidR="001C0847" w:rsidRPr="006B1B12">
        <w:t>lnění</w:t>
      </w:r>
      <w:r w:rsidRPr="006B1B12">
        <w:t xml:space="preserve"> nebo jeho části podléhající Akceptaci</w:t>
      </w:r>
      <w:r w:rsidR="00BD6ABC" w:rsidRPr="006B1B12">
        <w:t xml:space="preserve"> </w:t>
      </w:r>
      <w:r w:rsidR="003959BE" w:rsidRPr="006B1B12">
        <w:t>v rámci Akceptačního řízení</w:t>
      </w:r>
      <w:r w:rsidRPr="006B1B12">
        <w:t xml:space="preserve"> prostřednictvím podpisu Akceptačního protokolu </w:t>
      </w:r>
      <w:r w:rsidR="00AC02BF" w:rsidRPr="006B1B12">
        <w:t>Objednatelem</w:t>
      </w:r>
      <w:r w:rsidR="001C0847" w:rsidRPr="006B1B12">
        <w:t>.</w:t>
      </w:r>
    </w:p>
    <w:p w14:paraId="4189FC2B" w14:textId="0D845CD1" w:rsidR="00F24295" w:rsidRPr="006B1B12" w:rsidRDefault="008C752C" w:rsidP="00FE5A60">
      <w:pPr>
        <w:pStyle w:val="TPText-1slovan"/>
        <w:numPr>
          <w:ilvl w:val="0"/>
          <w:numId w:val="0"/>
        </w:numPr>
        <w:jc w:val="both"/>
      </w:pPr>
      <w:r w:rsidRPr="006B1B12">
        <w:rPr>
          <w:b/>
          <w:bCs/>
        </w:rPr>
        <w:t>Akceptační kritéria</w:t>
      </w:r>
      <w:r w:rsidRPr="006B1B12">
        <w:t xml:space="preserve"> představují podmínku anebo vlastnost výstupu provádění Plnění dle Smlouvy, která musí být splněna, aby bylo Plnění dle Smlouvy provedeno, přičemž Akceptační kritéria jsou uvedena v</w:t>
      </w:r>
      <w:r w:rsidR="00AC02BF" w:rsidRPr="006B1B12">
        <w:t>e Smlouvě, v</w:t>
      </w:r>
      <w:r w:rsidRPr="006B1B12">
        <w:t> Technické specifikaci a v případě Servisní smlouvy taktéž v</w:t>
      </w:r>
      <w:r w:rsidR="00AC02BF" w:rsidRPr="006B1B12">
        <w:t> </w:t>
      </w:r>
      <w:r w:rsidRPr="006B1B12">
        <w:t>příslušné Poptávce a Nabídce</w:t>
      </w:r>
      <w:r w:rsidR="003959BE" w:rsidRPr="006B1B12">
        <w:t>.</w:t>
      </w:r>
    </w:p>
    <w:p w14:paraId="76851D6F" w14:textId="661C38F0" w:rsidR="008C752C" w:rsidRPr="006B1B12" w:rsidRDefault="008C752C" w:rsidP="00FE5A60">
      <w:pPr>
        <w:pStyle w:val="TPText-1slovan"/>
        <w:numPr>
          <w:ilvl w:val="0"/>
          <w:numId w:val="0"/>
        </w:numPr>
        <w:jc w:val="both"/>
      </w:pPr>
      <w:r w:rsidRPr="006B1B12">
        <w:rPr>
          <w:b/>
          <w:bCs/>
        </w:rPr>
        <w:t>Akceptační protokol</w:t>
      </w:r>
      <w:r w:rsidRPr="006B1B12">
        <w:t xml:space="preserve"> je protokol, který jsou zavázáni podepsat Objednatel i Dodavatel po provedení všech nezbytných činností v rámci Akceptačního řízení, potvrzující provedení výstupu provádění Plnění anebo výsledek Testů výstupů provádění Plnění. </w:t>
      </w:r>
      <w:r w:rsidR="001152CA" w:rsidRPr="006B1B12">
        <w:t>Akceptační p</w:t>
      </w:r>
      <w:r w:rsidRPr="006B1B12">
        <w:t>rotokol je připravený ze strany Dodavatele a následně upravený a vyplněný</w:t>
      </w:r>
      <w:r w:rsidR="00DE1A68" w:rsidRPr="006B1B12">
        <w:t> </w:t>
      </w:r>
      <w:r w:rsidRPr="006B1B12">
        <w:t>Objednatelem. Akceptační protokol obsahuje:</w:t>
      </w:r>
    </w:p>
    <w:p w14:paraId="6BC719C4" w14:textId="77777777" w:rsidR="008C752C" w:rsidRPr="006B1B12" w:rsidRDefault="008C752C" w:rsidP="00FE5A60">
      <w:pPr>
        <w:pStyle w:val="TPText-1slovan"/>
        <w:numPr>
          <w:ilvl w:val="0"/>
          <w:numId w:val="6"/>
        </w:numPr>
        <w:ind w:left="851" w:hanging="567"/>
        <w:jc w:val="both"/>
      </w:pPr>
      <w:r w:rsidRPr="006B1B12">
        <w:t>specifikaci provedeného Plnění;</w:t>
      </w:r>
    </w:p>
    <w:p w14:paraId="50346A84" w14:textId="77777777" w:rsidR="008C752C" w:rsidRPr="006B1B12" w:rsidRDefault="008C752C" w:rsidP="00FE5A60">
      <w:pPr>
        <w:pStyle w:val="TPText-1slovan"/>
        <w:numPr>
          <w:ilvl w:val="0"/>
          <w:numId w:val="6"/>
        </w:numPr>
        <w:ind w:left="851" w:hanging="567"/>
        <w:jc w:val="both"/>
      </w:pPr>
      <w:r w:rsidRPr="006B1B12">
        <w:t>Akceptační kritéria;</w:t>
      </w:r>
    </w:p>
    <w:p w14:paraId="05E71C9A" w14:textId="429C20A1" w:rsidR="008C752C" w:rsidRPr="006B1B12" w:rsidRDefault="008C752C" w:rsidP="00FE5A60">
      <w:pPr>
        <w:pStyle w:val="TPText-1slovan"/>
        <w:numPr>
          <w:ilvl w:val="0"/>
          <w:numId w:val="6"/>
        </w:numPr>
        <w:ind w:left="851" w:hanging="567"/>
        <w:jc w:val="both"/>
      </w:pPr>
      <w:r w:rsidRPr="006B1B12">
        <w:t>informace o průběhu Testů, jsou-li prováděny;</w:t>
      </w:r>
    </w:p>
    <w:p w14:paraId="7A9CAA0F" w14:textId="1ECF65F0" w:rsidR="00F24295" w:rsidRPr="006B1B12" w:rsidRDefault="00F24295" w:rsidP="00FE5A60">
      <w:pPr>
        <w:pStyle w:val="TPText-1slovan"/>
        <w:numPr>
          <w:ilvl w:val="0"/>
          <w:numId w:val="6"/>
        </w:numPr>
        <w:ind w:left="851" w:hanging="567"/>
        <w:jc w:val="both"/>
      </w:pPr>
      <w:r w:rsidRPr="006B1B12">
        <w:t>výsledky a podmínky Akceptačního řízení</w:t>
      </w:r>
    </w:p>
    <w:p w14:paraId="0E4100D6" w14:textId="6550B51D" w:rsidR="008C752C" w:rsidRPr="006B1B12" w:rsidRDefault="008C752C" w:rsidP="00FE5A60">
      <w:pPr>
        <w:pStyle w:val="TPText-1slovan"/>
        <w:numPr>
          <w:ilvl w:val="0"/>
          <w:numId w:val="6"/>
        </w:numPr>
        <w:ind w:left="851" w:hanging="567"/>
        <w:jc w:val="both"/>
      </w:pPr>
      <w:r w:rsidRPr="006B1B12">
        <w:t>další informace a dokumenty nezbytné pro provedení Akceptačního řízení provedeného Plnění.</w:t>
      </w:r>
    </w:p>
    <w:p w14:paraId="6EC9D0C1" w14:textId="13954E8C" w:rsidR="008C752C" w:rsidRPr="006B1B12" w:rsidRDefault="008C752C" w:rsidP="00FE5A60">
      <w:pPr>
        <w:pStyle w:val="TPText-1slovan"/>
        <w:numPr>
          <w:ilvl w:val="0"/>
          <w:numId w:val="0"/>
        </w:numPr>
        <w:jc w:val="both"/>
      </w:pPr>
      <w:r w:rsidRPr="006B1B12">
        <w:rPr>
          <w:b/>
          <w:bCs/>
        </w:rPr>
        <w:t xml:space="preserve">Akceptační řízení </w:t>
      </w:r>
      <w:r w:rsidRPr="006B1B12">
        <w:t>je postupné provedení akceptačních procesů a podepsání Akceptačního/ch protokolu/ů pro Plnění dle Smlouvy a Technické specifikace.</w:t>
      </w:r>
      <w:r w:rsidR="00AF6A00" w:rsidRPr="006B1B12">
        <w:t xml:space="preserve"> Proces </w:t>
      </w:r>
      <w:r w:rsidR="001152CA" w:rsidRPr="006B1B12">
        <w:t>A</w:t>
      </w:r>
      <w:r w:rsidR="00AF6A00" w:rsidRPr="006B1B12">
        <w:t>kceptačního řízení je popsán v kapitole 7.</w:t>
      </w:r>
      <w:r w:rsidR="00F24295" w:rsidRPr="006B1B12">
        <w:t>4</w:t>
      </w:r>
      <w:r w:rsidR="00AF6A00" w:rsidRPr="006B1B12">
        <w:t xml:space="preserve"> Technické specifikace.</w:t>
      </w:r>
    </w:p>
    <w:p w14:paraId="4F5A7319" w14:textId="062BF015" w:rsidR="008C752C" w:rsidRPr="006B1B12" w:rsidRDefault="008C752C" w:rsidP="00FE5A60">
      <w:pPr>
        <w:pStyle w:val="TPText-1slovan"/>
        <w:numPr>
          <w:ilvl w:val="0"/>
          <w:numId w:val="0"/>
        </w:numPr>
        <w:jc w:val="both"/>
      </w:pPr>
      <w:r w:rsidRPr="006B1B12">
        <w:rPr>
          <w:b/>
          <w:bCs/>
        </w:rPr>
        <w:t>A</w:t>
      </w:r>
      <w:r w:rsidR="000771E7" w:rsidRPr="006B1B12">
        <w:rPr>
          <w:b/>
          <w:bCs/>
        </w:rPr>
        <w:t xml:space="preserve">ktualizace </w:t>
      </w:r>
      <w:r w:rsidR="000771E7" w:rsidRPr="006B1B12">
        <w:rPr>
          <w:bCs/>
        </w:rPr>
        <w:t>je d</w:t>
      </w:r>
      <w:r w:rsidRPr="006B1B12">
        <w:t>ílčí změna verze Software, zpravidla odstraňující zranitelnosti či drobné nedostatky Software většinou neprojevující se navenek uživatelům, v IT obvykle označovaná jako „</w:t>
      </w:r>
      <w:proofErr w:type="spellStart"/>
      <w:r w:rsidRPr="006B1B12">
        <w:t>patch</w:t>
      </w:r>
      <w:proofErr w:type="spellEnd"/>
      <w:r w:rsidRPr="006B1B12">
        <w:t>“ nebo „</w:t>
      </w:r>
      <w:proofErr w:type="spellStart"/>
      <w:r w:rsidRPr="006B1B12">
        <w:t>security</w:t>
      </w:r>
      <w:proofErr w:type="spellEnd"/>
      <w:r w:rsidRPr="006B1B12">
        <w:t xml:space="preserve"> update“ (v rámci IT se také často označuje jako změna třetí číslice v čísle verze Software, tedy např. 4.1.1 na 4.1.2). Aktualizace představuje takovou změnu Software, která není Modernizací ani Zásadní modernizací</w:t>
      </w:r>
      <w:r w:rsidR="00D6256E" w:rsidRPr="006B1B12">
        <w:t>.</w:t>
      </w:r>
    </w:p>
    <w:p w14:paraId="5BFE7101" w14:textId="5EFB44CE" w:rsidR="008C752C" w:rsidRPr="006B1B12" w:rsidRDefault="008C752C" w:rsidP="00FE5A60">
      <w:pPr>
        <w:pStyle w:val="TPText-1slovan"/>
        <w:numPr>
          <w:ilvl w:val="0"/>
          <w:numId w:val="0"/>
        </w:numPr>
        <w:jc w:val="both"/>
      </w:pPr>
      <w:r w:rsidRPr="006B1B12">
        <w:rPr>
          <w:b/>
          <w:bCs/>
        </w:rPr>
        <w:t>Autorské dílo</w:t>
      </w:r>
      <w:r w:rsidRPr="006B1B12">
        <w:t xml:space="preserve"> znamená dílo ve smyslu § 2 Autorského zákona; zejména, nikoliv však výlučně, Software či Databáze, které splňují podmínky stanovené v § 2 Autorského zákona.</w:t>
      </w:r>
    </w:p>
    <w:p w14:paraId="6AB599B3" w14:textId="315C213F" w:rsidR="00A20320" w:rsidRPr="006B1B12" w:rsidRDefault="00A20320" w:rsidP="00A20320">
      <w:pPr>
        <w:pStyle w:val="TPText-1slovan"/>
        <w:numPr>
          <w:ilvl w:val="0"/>
          <w:numId w:val="0"/>
        </w:numPr>
        <w:jc w:val="both"/>
      </w:pPr>
      <w:r w:rsidRPr="006B1B12">
        <w:rPr>
          <w:b/>
          <w:bCs/>
        </w:rPr>
        <w:t>Autentizační platforma</w:t>
      </w:r>
      <w:r w:rsidRPr="006B1B12">
        <w:t xml:space="preserve"> </w:t>
      </w:r>
      <w:r w:rsidR="00F900F7" w:rsidRPr="00F900F7">
        <w:t xml:space="preserve">je adresářová služba pro správu zařízení a identit. Dodávaná řešení musí podporovat integraci na službu </w:t>
      </w:r>
      <w:proofErr w:type="spellStart"/>
      <w:r w:rsidR="00F900F7" w:rsidRPr="00F900F7">
        <w:t>Active</w:t>
      </w:r>
      <w:proofErr w:type="spellEnd"/>
      <w:r w:rsidR="00F900F7" w:rsidRPr="00F900F7">
        <w:t xml:space="preserve"> </w:t>
      </w:r>
      <w:proofErr w:type="spellStart"/>
      <w:r w:rsidR="00F900F7" w:rsidRPr="00F900F7">
        <w:t>Directory</w:t>
      </w:r>
      <w:proofErr w:type="spellEnd"/>
      <w:r w:rsidR="00F900F7" w:rsidRPr="00F900F7">
        <w:t xml:space="preserve"> Správy železnic. Správa železnic provozuje </w:t>
      </w:r>
      <w:proofErr w:type="spellStart"/>
      <w:r w:rsidR="00F900F7" w:rsidRPr="00F900F7">
        <w:t>multi-forest</w:t>
      </w:r>
      <w:proofErr w:type="spellEnd"/>
      <w:r w:rsidR="00F900F7" w:rsidRPr="00F900F7">
        <w:t xml:space="preserve"> prostředí, proto musí aplikace umožňovat využití více AD konektorů, za účelem ověření uživatelů.</w:t>
      </w:r>
    </w:p>
    <w:p w14:paraId="4B4214EB" w14:textId="69C38C98" w:rsidR="008C752C" w:rsidRPr="006B1B12" w:rsidRDefault="008C752C" w:rsidP="00FE5A60">
      <w:pPr>
        <w:pStyle w:val="TPText-1slovan"/>
        <w:numPr>
          <w:ilvl w:val="0"/>
          <w:numId w:val="0"/>
        </w:numPr>
        <w:jc w:val="both"/>
      </w:pPr>
      <w:r w:rsidRPr="006B1B12">
        <w:rPr>
          <w:b/>
          <w:bCs/>
        </w:rPr>
        <w:t>Autorský zákon</w:t>
      </w:r>
      <w:r w:rsidRPr="006B1B12">
        <w:t xml:space="preserve"> znamená zákon č. 121/2000 Sb., o právu autorském, o právech souvisejících s právem autorským a o změně některých zákonů (autorský zákon), ve znění pozdějších předpisů.</w:t>
      </w:r>
    </w:p>
    <w:p w14:paraId="1F7A0E5A" w14:textId="6E42608F" w:rsidR="00A20320" w:rsidRPr="006B1B12" w:rsidRDefault="00A20320" w:rsidP="00FE5A60">
      <w:pPr>
        <w:pStyle w:val="TPText-1slovan"/>
        <w:numPr>
          <w:ilvl w:val="0"/>
          <w:numId w:val="0"/>
        </w:numPr>
        <w:jc w:val="both"/>
        <w:rPr>
          <w:b/>
          <w:bCs/>
        </w:rPr>
      </w:pPr>
      <w:r w:rsidRPr="006B1B12">
        <w:rPr>
          <w:b/>
          <w:bCs/>
        </w:rPr>
        <w:t>Bezpečnostní monitoring SŽ</w:t>
      </w:r>
      <w:r w:rsidR="00064345">
        <w:rPr>
          <w:b/>
          <w:bCs/>
        </w:rPr>
        <w:t xml:space="preserve"> </w:t>
      </w:r>
      <w:r w:rsidR="00064345" w:rsidRPr="00064345">
        <w:rPr>
          <w:bCs/>
        </w:rPr>
        <w:t>j</w:t>
      </w:r>
      <w:r w:rsidR="00064345">
        <w:t xml:space="preserve">e </w:t>
      </w:r>
      <w:r w:rsidR="00064345" w:rsidRPr="00064345">
        <w:t xml:space="preserve">průběžné zajištění zaznamenávání bezpečnostních </w:t>
      </w:r>
      <w:r w:rsidR="00064345">
        <w:br/>
      </w:r>
      <w:r w:rsidR="00064345" w:rsidRPr="00064345">
        <w:t xml:space="preserve">a provozních událostí v souladu s požadavky </w:t>
      </w:r>
      <w:proofErr w:type="spellStart"/>
      <w:r w:rsidR="00064345" w:rsidRPr="00064345">
        <w:t>VoKB</w:t>
      </w:r>
      <w:proofErr w:type="spellEnd"/>
      <w:r w:rsidR="00064345" w:rsidRPr="00064345">
        <w:t xml:space="preserve"> za účelem zajištění kybernetické bezpečnosti</w:t>
      </w:r>
    </w:p>
    <w:p w14:paraId="37327181" w14:textId="21CF0EDE" w:rsidR="00F24295" w:rsidRPr="006B1B12" w:rsidRDefault="00F80E27" w:rsidP="00FE5A60">
      <w:pPr>
        <w:pStyle w:val="TPText-1slovan"/>
        <w:numPr>
          <w:ilvl w:val="0"/>
          <w:numId w:val="0"/>
        </w:numPr>
        <w:jc w:val="both"/>
      </w:pPr>
      <w:r w:rsidRPr="006B1B12">
        <w:rPr>
          <w:b/>
          <w:bCs/>
        </w:rPr>
        <w:t xml:space="preserve">Cena </w:t>
      </w:r>
      <w:r w:rsidRPr="006B1B12">
        <w:t xml:space="preserve">má </w:t>
      </w:r>
      <w:r w:rsidR="00F24295" w:rsidRPr="006B1B12">
        <w:t>význam ve vztahu:</w:t>
      </w:r>
    </w:p>
    <w:p w14:paraId="72C6F9D3" w14:textId="1D2CBBD7" w:rsidR="00F24295" w:rsidRPr="006B1B12" w:rsidRDefault="00F24295" w:rsidP="00BA7150">
      <w:pPr>
        <w:pStyle w:val="TPText-1slovan"/>
        <w:numPr>
          <w:ilvl w:val="0"/>
          <w:numId w:val="13"/>
        </w:numPr>
        <w:jc w:val="both"/>
      </w:pPr>
      <w:r w:rsidRPr="006B1B12">
        <w:t>uvedeném v článku 7 Smlouvy</w:t>
      </w:r>
      <w:r w:rsidR="00F80E27" w:rsidRPr="006B1B12">
        <w:t xml:space="preserve"> o dílo </w:t>
      </w:r>
    </w:p>
    <w:p w14:paraId="199A31E4" w14:textId="0A5311FC" w:rsidR="00F24295" w:rsidRPr="006B1B12" w:rsidRDefault="00F24295" w:rsidP="00BA7150">
      <w:pPr>
        <w:pStyle w:val="TPText-1slovan"/>
        <w:numPr>
          <w:ilvl w:val="0"/>
          <w:numId w:val="13"/>
        </w:numPr>
        <w:jc w:val="both"/>
      </w:pPr>
      <w:r w:rsidRPr="006B1B12">
        <w:t>uvedeném v článku 7 Servisní smlouvy</w:t>
      </w:r>
    </w:p>
    <w:p w14:paraId="6C90E970" w14:textId="1EF5AEE7" w:rsidR="008C752C" w:rsidRPr="006B1B12" w:rsidRDefault="00F80E27" w:rsidP="00FE5A60">
      <w:pPr>
        <w:pStyle w:val="TPText-1slovan"/>
        <w:numPr>
          <w:ilvl w:val="0"/>
          <w:numId w:val="0"/>
        </w:numPr>
        <w:jc w:val="both"/>
      </w:pPr>
      <w:r w:rsidRPr="006B1B12">
        <w:rPr>
          <w:b/>
          <w:bCs/>
        </w:rPr>
        <w:lastRenderedPageBreak/>
        <w:t xml:space="preserve">Čas nahlášení </w:t>
      </w:r>
      <w:r w:rsidR="008C752C" w:rsidRPr="006B1B12">
        <w:rPr>
          <w:b/>
          <w:bCs/>
        </w:rPr>
        <w:t xml:space="preserve">Incidentu </w:t>
      </w:r>
      <w:r w:rsidR="008C752C" w:rsidRPr="006B1B12">
        <w:t xml:space="preserve">představuje časový údaj, vyjadřující datum a čas, kdy byl Incident nahlášen </w:t>
      </w:r>
      <w:r w:rsidR="00BA2E5C" w:rsidRPr="006B1B12">
        <w:t xml:space="preserve">Ohlašovatelem </w:t>
      </w:r>
      <w:r w:rsidR="008C752C" w:rsidRPr="006B1B12">
        <w:t>způsobem stanoveným ve Smlouvě či Technické specifikaci</w:t>
      </w:r>
      <w:r w:rsidR="001152CA" w:rsidRPr="006B1B12">
        <w:t xml:space="preserve"> na Kontaktní místo Dodavatele</w:t>
      </w:r>
      <w:r w:rsidR="008C752C" w:rsidRPr="006B1B12">
        <w:t xml:space="preserve">, tj. </w:t>
      </w:r>
      <w:r w:rsidR="007367F0" w:rsidRPr="006B1B12">
        <w:t xml:space="preserve">čas </w:t>
      </w:r>
      <w:r w:rsidR="008C752C" w:rsidRPr="006B1B12">
        <w:t>vytvoření ticketu v Help</w:t>
      </w:r>
      <w:r w:rsidR="007367F0" w:rsidRPr="006B1B12">
        <w:t>D</w:t>
      </w:r>
      <w:r w:rsidR="008C752C" w:rsidRPr="006B1B12">
        <w:t xml:space="preserve">esku, čas odeslání e-mailu z e-mailového serveru Objednatele anebo </w:t>
      </w:r>
      <w:r w:rsidR="007367F0" w:rsidRPr="006B1B12">
        <w:t xml:space="preserve">čas </w:t>
      </w:r>
      <w:r w:rsidR="008C752C" w:rsidRPr="006B1B12">
        <w:t>ukončení telefonátu</w:t>
      </w:r>
      <w:r w:rsidR="001152CA" w:rsidRPr="006B1B12">
        <w:t xml:space="preserve"> s</w:t>
      </w:r>
      <w:r w:rsidR="007367F0" w:rsidRPr="006B1B12">
        <w:t xml:space="preserve"> příslušným</w:t>
      </w:r>
      <w:r w:rsidR="001152CA" w:rsidRPr="006B1B12">
        <w:t> pracovníkem Dodavatele</w:t>
      </w:r>
      <w:r w:rsidR="008C752C" w:rsidRPr="006B1B12">
        <w:t>.</w:t>
      </w:r>
    </w:p>
    <w:p w14:paraId="7A9930A0" w14:textId="074614C5" w:rsidR="007367F0" w:rsidRPr="006B1B12" w:rsidRDefault="007367F0" w:rsidP="00FE5A60">
      <w:pPr>
        <w:pStyle w:val="TPText-1slovan"/>
        <w:numPr>
          <w:ilvl w:val="0"/>
          <w:numId w:val="0"/>
        </w:numPr>
        <w:jc w:val="both"/>
      </w:pPr>
      <w:r w:rsidRPr="006B1B12">
        <w:rPr>
          <w:b/>
          <w:bCs/>
        </w:rPr>
        <w:t xml:space="preserve">Čas nahlášení Požadavku </w:t>
      </w:r>
      <w:r w:rsidRPr="006B1B12">
        <w:t>představuje časový údaj, vyjadřující datum a čas, kdy byl Požadavek nahlášen Dodavateli způsobem stanoveným ve Smlouvě či Technické specifikaci na Kontaktní místo Dodavatele, tj. čas vytvoření ticketu v HelpDesku, čas odeslání e-mailu z e-mailového serveru Objednatele anebo čas ukončení telefonátu s příslušným pracovníkem Dodavatele.</w:t>
      </w:r>
    </w:p>
    <w:p w14:paraId="0A9607E8" w14:textId="0F067DF6" w:rsidR="006B3887" w:rsidRPr="006B1B12" w:rsidRDefault="006B3887" w:rsidP="006B3887">
      <w:pPr>
        <w:pStyle w:val="TPText-1slovan"/>
        <w:numPr>
          <w:ilvl w:val="0"/>
          <w:numId w:val="0"/>
        </w:numPr>
        <w:jc w:val="both"/>
        <w:rPr>
          <w:b/>
          <w:bCs/>
        </w:rPr>
      </w:pPr>
      <w:r w:rsidRPr="006B1B12">
        <w:rPr>
          <w:b/>
          <w:bCs/>
        </w:rPr>
        <w:t xml:space="preserve">Člen Řídícího výboru </w:t>
      </w:r>
      <w:r w:rsidRPr="006B1B12">
        <w:rPr>
          <w:bCs/>
        </w:rPr>
        <w:t>je osoba reprezentující člena vrcholového vedení organizace Zadavatele a zástupce Dodavatele s rozhodovací pravomocí, která je ustanovena reprezentovanou organizací.</w:t>
      </w:r>
      <w:r w:rsidR="0054782C" w:rsidRPr="006B1B12">
        <w:rPr>
          <w:bCs/>
        </w:rPr>
        <w:t xml:space="preserve"> </w:t>
      </w:r>
      <w:r w:rsidR="0054782C" w:rsidRPr="006B1B12">
        <w:t>Počet Členů Řídícího výboru u obou stran musí být shodný.</w:t>
      </w:r>
    </w:p>
    <w:p w14:paraId="38BA1723" w14:textId="19D54EB3" w:rsidR="006B3887" w:rsidRPr="006B1B12" w:rsidRDefault="006B3887" w:rsidP="006B3887">
      <w:pPr>
        <w:pStyle w:val="TPText-1slovan"/>
        <w:numPr>
          <w:ilvl w:val="0"/>
          <w:numId w:val="0"/>
        </w:numPr>
        <w:jc w:val="both"/>
        <w:rPr>
          <w:b/>
          <w:bCs/>
        </w:rPr>
      </w:pPr>
      <w:r w:rsidRPr="006B1B12">
        <w:rPr>
          <w:b/>
          <w:bCs/>
        </w:rPr>
        <w:t xml:space="preserve">Člen týmu </w:t>
      </w:r>
      <w:r w:rsidRPr="006B1B12">
        <w:rPr>
          <w:bCs/>
        </w:rPr>
        <w:t>je osoba primárně na straně Dodavatele provádějící veškeré zadané úkoly a dohodnuté aktivity tak, aby bylo zabezpečeno plynulé a kvalitní provádění dílčí částí Díla, která je předmětem činnosti Projektového týmu, v kterém je zařazen.</w:t>
      </w:r>
      <w:r w:rsidR="0054782C" w:rsidRPr="006B1B12">
        <w:rPr>
          <w:bCs/>
        </w:rPr>
        <w:t xml:space="preserve"> </w:t>
      </w:r>
      <w:r w:rsidR="0054782C" w:rsidRPr="006B1B12">
        <w:t>Jeden Člen týmu se může vyskytovat ve více Projektových týmech v případě, že to charakter činností vyžaduje.</w:t>
      </w:r>
    </w:p>
    <w:p w14:paraId="0E586281" w14:textId="01E79CAA" w:rsidR="008C752C" w:rsidRPr="006B1B12" w:rsidRDefault="007367F0" w:rsidP="00FE5A60">
      <w:pPr>
        <w:pStyle w:val="TPText-1slovan"/>
        <w:numPr>
          <w:ilvl w:val="0"/>
          <w:numId w:val="0"/>
        </w:numPr>
        <w:jc w:val="both"/>
      </w:pPr>
      <w:r w:rsidRPr="006B1B12">
        <w:rPr>
          <w:b/>
          <w:bCs/>
        </w:rPr>
        <w:t>Č</w:t>
      </w:r>
      <w:r w:rsidR="008C752C" w:rsidRPr="006B1B12">
        <w:rPr>
          <w:b/>
          <w:bCs/>
        </w:rPr>
        <w:t xml:space="preserve">lověkoden </w:t>
      </w:r>
      <w:r w:rsidR="008C752C" w:rsidRPr="006B1B12">
        <w:t xml:space="preserve">znamená </w:t>
      </w:r>
      <w:r w:rsidR="000771E7" w:rsidRPr="006B1B12">
        <w:t>o</w:t>
      </w:r>
      <w:r w:rsidR="008C752C" w:rsidRPr="006B1B12">
        <w:t>sm (8) Člověkohodin.</w:t>
      </w:r>
    </w:p>
    <w:p w14:paraId="6FC7A93B" w14:textId="0F6E0696" w:rsidR="008C752C" w:rsidRPr="006B1B12" w:rsidRDefault="008C752C" w:rsidP="00FE5A60">
      <w:pPr>
        <w:pStyle w:val="TPText-1slovan"/>
        <w:numPr>
          <w:ilvl w:val="0"/>
          <w:numId w:val="0"/>
        </w:numPr>
        <w:jc w:val="both"/>
      </w:pPr>
      <w:r w:rsidRPr="006B1B12">
        <w:rPr>
          <w:b/>
          <w:bCs/>
        </w:rPr>
        <w:t>Člověkohodina</w:t>
      </w:r>
      <w:r w:rsidR="000771E7" w:rsidRPr="006B1B12">
        <w:rPr>
          <w:b/>
          <w:bCs/>
        </w:rPr>
        <w:t xml:space="preserve"> </w:t>
      </w:r>
      <w:r w:rsidR="000771E7" w:rsidRPr="006B1B12">
        <w:rPr>
          <w:bCs/>
        </w:rPr>
        <w:t xml:space="preserve">znamená </w:t>
      </w:r>
      <w:r w:rsidR="000771E7" w:rsidRPr="006B1B12">
        <w:t>š</w:t>
      </w:r>
      <w:r w:rsidRPr="006B1B12">
        <w:t>edesát (60) minut, i nikoliv po sobě jdoucích, skutečně vynaloženého času jednoho člověka za účelem řádného poskytnutí Plnění.</w:t>
      </w:r>
    </w:p>
    <w:p w14:paraId="59B42961" w14:textId="22E0179C" w:rsidR="008C752C" w:rsidRPr="006B1B12" w:rsidRDefault="008C752C" w:rsidP="00FE5A60">
      <w:pPr>
        <w:pStyle w:val="TPText-1slovan"/>
        <w:numPr>
          <w:ilvl w:val="0"/>
          <w:numId w:val="0"/>
        </w:numPr>
        <w:jc w:val="both"/>
      </w:pPr>
      <w:r w:rsidRPr="006B1B12">
        <w:rPr>
          <w:b/>
          <w:bCs/>
        </w:rPr>
        <w:t xml:space="preserve">Data </w:t>
      </w:r>
      <w:r w:rsidRPr="006B1B12">
        <w:t>jsou jakékoliv údaje či informace vznikající v souvislosti s Plněním dle Smlouvy.</w:t>
      </w:r>
    </w:p>
    <w:p w14:paraId="7E0E8A41" w14:textId="56007136" w:rsidR="00DC670B" w:rsidRPr="006B1B12" w:rsidRDefault="008C752C" w:rsidP="00FE5A60">
      <w:pPr>
        <w:pStyle w:val="TPText-1slovan"/>
        <w:numPr>
          <w:ilvl w:val="0"/>
          <w:numId w:val="0"/>
        </w:numPr>
        <w:jc w:val="both"/>
      </w:pPr>
      <w:r w:rsidRPr="006B1B12">
        <w:rPr>
          <w:b/>
          <w:bCs/>
        </w:rPr>
        <w:t xml:space="preserve">Databáze </w:t>
      </w:r>
      <w:r w:rsidRPr="006B1B12">
        <w:t>znamená databázi splňující požadavky na Autorská díla, databázi ve smyslu § 88 Autorského zákona a jakoukoliv jinou Autorským zákonem neupravenou databázi.</w:t>
      </w:r>
    </w:p>
    <w:p w14:paraId="0D0EF1B3" w14:textId="3966BBEB" w:rsidR="005C7365" w:rsidRPr="006B1B12" w:rsidRDefault="005C7365" w:rsidP="00FE5A60">
      <w:pPr>
        <w:spacing w:before="80" w:after="0"/>
        <w:jc w:val="both"/>
      </w:pPr>
      <w:r w:rsidRPr="006B1B12">
        <w:rPr>
          <w:b/>
        </w:rPr>
        <w:t>Dílo</w:t>
      </w:r>
      <w:r w:rsidRPr="006B1B12">
        <w:t xml:space="preserve"> </w:t>
      </w:r>
      <w:r w:rsidR="000771E7" w:rsidRPr="006B1B12">
        <w:t>má v</w:t>
      </w:r>
      <w:r w:rsidR="006B3887" w:rsidRPr="006B1B12">
        <w:t xml:space="preserve">ýznam uvedený </w:t>
      </w:r>
      <w:r w:rsidR="00A610C9" w:rsidRPr="006B1B12">
        <w:t>v předmětu Smlouvy o dílo v kap. 1.</w:t>
      </w:r>
    </w:p>
    <w:p w14:paraId="03BC6E47" w14:textId="33ECBC2A" w:rsidR="006B3887" w:rsidRDefault="006B3887" w:rsidP="006B3887">
      <w:pPr>
        <w:pStyle w:val="TPText-1slovan"/>
        <w:numPr>
          <w:ilvl w:val="0"/>
          <w:numId w:val="0"/>
        </w:numPr>
        <w:jc w:val="both"/>
        <w:rPr>
          <w:szCs w:val="18"/>
        </w:rPr>
      </w:pPr>
      <w:r w:rsidRPr="006B1B12">
        <w:rPr>
          <w:b/>
        </w:rPr>
        <w:t xml:space="preserve">Dílčí </w:t>
      </w:r>
      <w:r w:rsidR="000101A5" w:rsidRPr="006B1B12">
        <w:rPr>
          <w:b/>
        </w:rPr>
        <w:t>E</w:t>
      </w:r>
      <w:r w:rsidRPr="006B1B12">
        <w:rPr>
          <w:b/>
        </w:rPr>
        <w:t>tapa</w:t>
      </w:r>
      <w:r w:rsidRPr="006B1B12">
        <w:t xml:space="preserve"> </w:t>
      </w:r>
      <w:r w:rsidRPr="006B1B12">
        <w:rPr>
          <w:szCs w:val="18"/>
        </w:rPr>
        <w:t>rozděluje Etapu na dílčí časové období, ve kterém je prováděn</w:t>
      </w:r>
      <w:r w:rsidR="000101A5" w:rsidRPr="006B1B12">
        <w:rPr>
          <w:szCs w:val="18"/>
        </w:rPr>
        <w:t>ý</w:t>
      </w:r>
      <w:r w:rsidRPr="006B1B12">
        <w:rPr>
          <w:szCs w:val="18"/>
        </w:rPr>
        <w:t xml:space="preserve"> </w:t>
      </w:r>
      <w:r w:rsidR="000101A5" w:rsidRPr="006B1B12">
        <w:rPr>
          <w:szCs w:val="18"/>
        </w:rPr>
        <w:t xml:space="preserve">Předmět </w:t>
      </w:r>
      <w:r w:rsidRPr="006B1B12">
        <w:rPr>
          <w:szCs w:val="18"/>
        </w:rPr>
        <w:t>Plnění, definované obsahem a časem, za který má proběhnout, a daným výstupem.</w:t>
      </w:r>
    </w:p>
    <w:p w14:paraId="1BFB5873" w14:textId="5D6A0B3C" w:rsidR="004A1809" w:rsidRPr="004A1809" w:rsidRDefault="004A1809" w:rsidP="006B3887">
      <w:pPr>
        <w:pStyle w:val="TPText-1slovan"/>
        <w:numPr>
          <w:ilvl w:val="0"/>
          <w:numId w:val="0"/>
        </w:numPr>
        <w:jc w:val="both"/>
        <w:rPr>
          <w:b/>
          <w:szCs w:val="18"/>
        </w:rPr>
      </w:pPr>
      <w:r w:rsidRPr="004A1809">
        <w:rPr>
          <w:rStyle w:val="Tun"/>
        </w:rPr>
        <w:t>Digitální model stavby (</w:t>
      </w:r>
      <w:proofErr w:type="spellStart"/>
      <w:r w:rsidRPr="004A1809">
        <w:rPr>
          <w:rStyle w:val="Tun"/>
        </w:rPr>
        <w:t>DiMS</w:t>
      </w:r>
      <w:proofErr w:type="spellEnd"/>
      <w:r w:rsidRPr="004A1809">
        <w:rPr>
          <w:rStyle w:val="Tun"/>
        </w:rPr>
        <w:t>)</w:t>
      </w:r>
      <w:r w:rsidRPr="004A1809">
        <w:rPr>
          <w:rStyle w:val="Tun"/>
          <w:b w:val="0"/>
        </w:rPr>
        <w:t xml:space="preserve"> je strukturovaná a objektově orientovaná reprezentace stavby nebo její části, obsahující jednotlivé Datové objekty v rozsahu požadavků Datové struktury. tj. v rozsahu grafických i negrafických informací zobrazovaných v digitální podobě.</w:t>
      </w:r>
    </w:p>
    <w:p w14:paraId="44E25402" w14:textId="7303E098" w:rsidR="004A1809" w:rsidRDefault="004A1809" w:rsidP="004A1809">
      <w:pPr>
        <w:pStyle w:val="TPText-1slovan"/>
        <w:numPr>
          <w:ilvl w:val="0"/>
          <w:numId w:val="0"/>
        </w:numPr>
        <w:jc w:val="both"/>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t xml:space="preserve">stavby </w:t>
      </w:r>
      <w:r w:rsidRPr="004665C8">
        <w:t>do profesních skupin objektů nebo profesních celků</w:t>
      </w:r>
      <w:r>
        <w:t>, případně</w:t>
      </w:r>
      <w:r w:rsidRPr="004665C8">
        <w:t xml:space="preserve"> </w:t>
      </w:r>
      <w:r>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w:t>
      </w:r>
      <w:r>
        <w:t>.</w:t>
      </w:r>
      <w:r w:rsidRPr="00877708">
        <w:t xml:space="preserve"> </w:t>
      </w:r>
    </w:p>
    <w:p w14:paraId="226D3A21" w14:textId="23074489" w:rsidR="00232EF9" w:rsidRPr="006B1B12" w:rsidRDefault="008C752C" w:rsidP="00FE5A60">
      <w:pPr>
        <w:pStyle w:val="Odst"/>
        <w:spacing w:before="80" w:after="0"/>
        <w:rPr>
          <w:szCs w:val="18"/>
        </w:rPr>
      </w:pPr>
      <w:bookmarkStart w:id="0" w:name="_Hlk27940500"/>
      <w:r w:rsidRPr="006B1B12">
        <w:rPr>
          <w:b/>
          <w:bCs/>
        </w:rPr>
        <w:t xml:space="preserve">Doba vyřešení </w:t>
      </w:r>
      <w:r w:rsidR="001152CA" w:rsidRPr="006B1B12">
        <w:t>znamená Dobu řešení Incidentu anebo Dobu řešení Požadavku</w:t>
      </w:r>
      <w:r w:rsidRPr="006B1B12">
        <w:t>.</w:t>
      </w:r>
      <w:r w:rsidR="00AE646D" w:rsidRPr="006B1B12">
        <w:t xml:space="preserve"> Může být stanovena jako doba počtu Pracovních dnů (PD)</w:t>
      </w:r>
    </w:p>
    <w:bookmarkEnd w:id="0"/>
    <w:p w14:paraId="22A2E009" w14:textId="5B247778" w:rsidR="00DC670B" w:rsidRPr="006B1B12" w:rsidRDefault="003159AB" w:rsidP="00FE5A60">
      <w:pPr>
        <w:spacing w:before="80" w:after="0"/>
        <w:jc w:val="both"/>
      </w:pPr>
      <w:r w:rsidRPr="006B1B12">
        <w:rPr>
          <w:b/>
        </w:rPr>
        <w:t>Doba provozu</w:t>
      </w:r>
      <w:r w:rsidRPr="006B1B12">
        <w:t xml:space="preserve"> znamená časový úsek, v němž Dodavatel zajišťuje údržbu a provoz S</w:t>
      </w:r>
      <w:r w:rsidR="00A610C9" w:rsidRPr="006B1B12">
        <w:t>oftware</w:t>
      </w:r>
      <w:r w:rsidRPr="006B1B12">
        <w:t xml:space="preserve"> a služba je v definovaném rozsahu a kvalitě dostupná uživatelům</w:t>
      </w:r>
      <w:r w:rsidR="00062A1A" w:rsidRPr="006B1B12">
        <w:t>. Je definovaná v počtech Pracovních dnů a hodinách</w:t>
      </w:r>
      <w:r w:rsidR="00F012BF" w:rsidRPr="006B1B12">
        <w:t xml:space="preserve"> dle Technické specifikace.</w:t>
      </w:r>
    </w:p>
    <w:p w14:paraId="0976B907" w14:textId="335CAE51" w:rsidR="000F3A97" w:rsidRPr="006B1B12" w:rsidRDefault="000F3A97" w:rsidP="000F3A97">
      <w:pPr>
        <w:pStyle w:val="Odst"/>
        <w:spacing w:before="80" w:after="0"/>
      </w:pPr>
      <w:r w:rsidRPr="006B1B12">
        <w:rPr>
          <w:b/>
        </w:rPr>
        <w:t>Doba řešení Incidentu</w:t>
      </w:r>
      <w:r w:rsidRPr="006B1B12">
        <w:t xml:space="preserve"> znamená dobu, která uplyne od Doby zahájení řešení Incidentu (RTI) do okamžiku nastavení požadovaného stavu (včetně použití náhradního řešení nebo zařízení) Dodavatelem a oznámení ukončení řešení předmětného Incidentu Objednateli. Pokud Objednatel řešení Incidentu neakceptuje, vrací se Incident k novému řešení Dodavateli, přičemž v takovém případě se za dobu ukončení řešení předmětného Incidentu považuje až potvrzení ukončení řešení daného Incidentu ze strany Objednatele. Doba řešení Incidentu je </w:t>
      </w:r>
      <w:proofErr w:type="spellStart"/>
      <w:r w:rsidRPr="006B1B12">
        <w:t>závsislá</w:t>
      </w:r>
      <w:proofErr w:type="spellEnd"/>
      <w:r w:rsidRPr="006B1B12">
        <w:t xml:space="preserve"> na Prioritě Incidentu. Do Doby řešení Incidentu se nezapočítává doba, po kterou nemůže Dodavatel řešit Incident z důvodu:</w:t>
      </w:r>
    </w:p>
    <w:p w14:paraId="2AA4FA44" w14:textId="77777777" w:rsidR="000F3A97" w:rsidRPr="006B1B12" w:rsidRDefault="000F3A97" w:rsidP="00BA7150">
      <w:pPr>
        <w:pStyle w:val="TPText-1slovan"/>
        <w:numPr>
          <w:ilvl w:val="0"/>
          <w:numId w:val="10"/>
        </w:numPr>
        <w:ind w:left="851" w:hanging="567"/>
        <w:jc w:val="both"/>
      </w:pPr>
      <w:r w:rsidRPr="006B1B12">
        <w:t>neobdržení podkladů a informací vyžádaných Dodavatelem, které jsou nezbytně nutné pro lokalizaci nebo replikaci Incidentu, od Objednatele;</w:t>
      </w:r>
    </w:p>
    <w:p w14:paraId="1621C970" w14:textId="77777777" w:rsidR="000F3A97" w:rsidRPr="006B1B12" w:rsidRDefault="000F3A97" w:rsidP="00BA7150">
      <w:pPr>
        <w:pStyle w:val="TPText-1slovan"/>
        <w:numPr>
          <w:ilvl w:val="0"/>
          <w:numId w:val="10"/>
        </w:numPr>
        <w:ind w:left="851" w:hanging="567"/>
        <w:jc w:val="both"/>
      </w:pPr>
      <w:r w:rsidRPr="006B1B12">
        <w:t>řešení Incidentu u třetí osoby (vyjma Poddodavatele), jejíž součinnost je dle Smlouvy povinen zajistit Objednatel (např. poskytovatele služeb podpory IT prostředí Objednatele anebo systémů, na které je Software napojen);</w:t>
      </w:r>
    </w:p>
    <w:p w14:paraId="66D6F5FA" w14:textId="29399326" w:rsidR="00723D34" w:rsidRPr="006B1B12" w:rsidRDefault="000F3A97" w:rsidP="00BA7150">
      <w:pPr>
        <w:pStyle w:val="TPText-1slovan"/>
        <w:numPr>
          <w:ilvl w:val="0"/>
          <w:numId w:val="10"/>
        </w:numPr>
        <w:ind w:left="851" w:hanging="567"/>
        <w:jc w:val="both"/>
      </w:pPr>
      <w:r w:rsidRPr="006B1B12">
        <w:t>neposkytnutí jiné nezbytně nutné součinnosti Objednatele vyžádané Dodavatelem v souladu se Zadávací dokumentací (zejména Technickou specifikací, Smlouvou či Zvláštními obchodními podmínkami)</w:t>
      </w:r>
    </w:p>
    <w:p w14:paraId="211E1752" w14:textId="686E488C" w:rsidR="003842DF" w:rsidRPr="006B1B12" w:rsidRDefault="003842DF" w:rsidP="003842DF">
      <w:pPr>
        <w:pStyle w:val="Odst"/>
        <w:spacing w:before="80" w:after="0"/>
      </w:pPr>
      <w:r w:rsidRPr="006B1B12">
        <w:rPr>
          <w:b/>
        </w:rPr>
        <w:t xml:space="preserve">Doba řešení Požadavku </w:t>
      </w:r>
      <w:r w:rsidRPr="006B1B12">
        <w:t xml:space="preserve">– znamená dobu, která uplyne od Doby zahájení řešení Požadavku (RTI) do okamžiku nastavení požadovaného stavu Dodavatelem a oznámení ukončení řešení Požadavku Objednateli. </w:t>
      </w:r>
      <w:r w:rsidRPr="006B1B12">
        <w:rPr>
          <w:szCs w:val="18"/>
        </w:rPr>
        <w:t xml:space="preserve">U Požadavků, které vyžadují schválení ze strany Objednatele, se čas </w:t>
      </w:r>
      <w:r w:rsidRPr="006B1B12">
        <w:rPr>
          <w:szCs w:val="18"/>
        </w:rPr>
        <w:lastRenderedPageBreak/>
        <w:t xml:space="preserve">schvalování nezapočítává do Doby řešení </w:t>
      </w:r>
      <w:proofErr w:type="spellStart"/>
      <w:r w:rsidRPr="006B1B12">
        <w:rPr>
          <w:szCs w:val="18"/>
        </w:rPr>
        <w:t>Požadavku.</w:t>
      </w:r>
      <w:r w:rsidRPr="006B1B12">
        <w:t>Způsob</w:t>
      </w:r>
      <w:proofErr w:type="spellEnd"/>
      <w:r w:rsidRPr="006B1B12">
        <w:t xml:space="preserve"> a zejména Doba řešené Požadavku je závislá na Kategorii Požadavku, která je stanovena na základně stupně naléhavosti Požadavku. </w:t>
      </w:r>
      <w:r w:rsidRPr="006B1B12">
        <w:rPr>
          <w:szCs w:val="18"/>
        </w:rPr>
        <w:t xml:space="preserve">Pokud Objednatel </w:t>
      </w:r>
      <w:r w:rsidRPr="006B1B12">
        <w:t>neakceptuje řešení Požadavku, Požadavek se vrací k novému řešení Dodavateli, přičemž v takovém případě se za dobu ukončení řešení předmětného Požadavku považuje až potvrzení ukončení řešení daného Požadavku ze strany Objednatele. Do Doby řešení Požadavků se dále nezapočítává doba, po kterou nemůže Dodavatel řešit Požadavek z důvodu:</w:t>
      </w:r>
    </w:p>
    <w:p w14:paraId="1A715F03" w14:textId="77777777" w:rsidR="003842DF" w:rsidRPr="006B1B12" w:rsidRDefault="003842DF" w:rsidP="00BA7150">
      <w:pPr>
        <w:pStyle w:val="TPText-1slovan"/>
        <w:numPr>
          <w:ilvl w:val="0"/>
          <w:numId w:val="15"/>
        </w:numPr>
        <w:jc w:val="both"/>
      </w:pPr>
      <w:r w:rsidRPr="006B1B12">
        <w:t>neobdržení podkladů a informací vyžádaných Dodavatelem, které jsou nezbytně nutné pro řešení Požadavku, od Objednatele;</w:t>
      </w:r>
    </w:p>
    <w:p w14:paraId="0A56AEBD" w14:textId="77777777" w:rsidR="003842DF" w:rsidRPr="006B1B12" w:rsidRDefault="003842DF" w:rsidP="00BA7150">
      <w:pPr>
        <w:pStyle w:val="TPText-1slovan"/>
        <w:numPr>
          <w:ilvl w:val="0"/>
          <w:numId w:val="15"/>
        </w:numPr>
        <w:jc w:val="both"/>
      </w:pPr>
      <w:r w:rsidRPr="006B1B12">
        <w:t>řešení Požadavku u třetí osoby (vyjma Poddodavatele), jejíž součinnost je dle Smlouvy povinen zajistit Objednatel (např. poskytovatele služeb podpory IT prostředí Objednatele anebo systémů, na které je Software napojen);</w:t>
      </w:r>
    </w:p>
    <w:p w14:paraId="3A7A486D" w14:textId="77777777" w:rsidR="003842DF" w:rsidRPr="006B1B12" w:rsidRDefault="003842DF" w:rsidP="00BA7150">
      <w:pPr>
        <w:pStyle w:val="TPText-1slovan"/>
        <w:numPr>
          <w:ilvl w:val="0"/>
          <w:numId w:val="15"/>
        </w:numPr>
        <w:jc w:val="both"/>
      </w:pPr>
      <w:r w:rsidRPr="006B1B12">
        <w:t>neposkytnutí jiné nezbytně nutné součinnosti Objednatele vyžádané Dodavatelem v souladu se Zadávací dokumentací (zejména Technickou specifikací, Smlouvou či Zvláštními obchodními podmínkami).</w:t>
      </w:r>
    </w:p>
    <w:p w14:paraId="69980765" w14:textId="6A13748B" w:rsidR="00C529AC" w:rsidRPr="006B1B12" w:rsidRDefault="008C752C" w:rsidP="00FE5A60">
      <w:pPr>
        <w:pStyle w:val="TPText-1slovan"/>
        <w:numPr>
          <w:ilvl w:val="0"/>
          <w:numId w:val="0"/>
        </w:numPr>
        <w:jc w:val="both"/>
      </w:pPr>
      <w:r w:rsidRPr="006B1B12">
        <w:rPr>
          <w:b/>
          <w:bCs/>
        </w:rPr>
        <w:t xml:space="preserve">Doba zahájení řešení </w:t>
      </w:r>
      <w:r w:rsidR="00651BD2" w:rsidRPr="006B1B12">
        <w:rPr>
          <w:b/>
          <w:bCs/>
        </w:rPr>
        <w:t>I</w:t>
      </w:r>
      <w:r w:rsidRPr="006B1B12">
        <w:rPr>
          <w:b/>
          <w:bCs/>
        </w:rPr>
        <w:t xml:space="preserve">ncidentu </w:t>
      </w:r>
      <w:r w:rsidR="009052CC" w:rsidRPr="006B1B12">
        <w:rPr>
          <w:b/>
          <w:bCs/>
        </w:rPr>
        <w:t xml:space="preserve">(RTI) </w:t>
      </w:r>
      <w:r w:rsidR="002C3CFD" w:rsidRPr="006B1B12">
        <w:t>znamená dobu, která uplyne mezi Časem nahlášení Incidentu Ohlašovatelem a předání na Kontaktní místo Dodavatele. Hodnota parametru stanovená jako 1PD je maximální možná doba a pro dobu řešení se počítá skutečně zaznamenaný čas v hodinách a minutách.</w:t>
      </w:r>
    </w:p>
    <w:p w14:paraId="69A0E974" w14:textId="1DA2EE43" w:rsidR="008C752C" w:rsidRPr="006B1B12" w:rsidRDefault="00C529AC" w:rsidP="00FE5A60">
      <w:pPr>
        <w:pStyle w:val="TPText-1slovan"/>
        <w:numPr>
          <w:ilvl w:val="0"/>
          <w:numId w:val="0"/>
        </w:numPr>
        <w:jc w:val="both"/>
        <w:rPr>
          <w:b/>
        </w:rPr>
      </w:pPr>
      <w:r w:rsidRPr="006B1B12">
        <w:rPr>
          <w:b/>
          <w:szCs w:val="18"/>
        </w:rPr>
        <w:t xml:space="preserve">Doba zahájení řešení </w:t>
      </w:r>
      <w:r w:rsidR="007367F0" w:rsidRPr="006B1B12">
        <w:rPr>
          <w:b/>
          <w:szCs w:val="18"/>
        </w:rPr>
        <w:t>P</w:t>
      </w:r>
      <w:r w:rsidRPr="006B1B12">
        <w:rPr>
          <w:b/>
          <w:szCs w:val="18"/>
        </w:rPr>
        <w:t>ožadavku</w:t>
      </w:r>
      <w:r w:rsidR="0099445D" w:rsidRPr="006B1B12">
        <w:rPr>
          <w:b/>
          <w:szCs w:val="18"/>
        </w:rPr>
        <w:t xml:space="preserve"> (RTR)</w:t>
      </w:r>
      <w:r w:rsidRPr="006B1B12">
        <w:rPr>
          <w:b/>
          <w:szCs w:val="18"/>
        </w:rPr>
        <w:t xml:space="preserve"> </w:t>
      </w:r>
      <w:r w:rsidR="002C3CFD" w:rsidRPr="006B1B12">
        <w:t>znamená dobu, která uplyne mezi Časem nahlášení Požadavku Ohlašovatelem a předání na Kontaktní místo Dodavatele. Hodnota parametru stanovená jako 3PD je maximální možná a pro dobu řešení se počítá skutečně zaznamenaný čas v hodinác</w:t>
      </w:r>
      <w:r w:rsidR="006B1B12">
        <w:t>h</w:t>
      </w:r>
      <w:r w:rsidR="002C3CFD" w:rsidRPr="006B1B12">
        <w:t xml:space="preserve"> a minutách. V případě, že Požadavek vyžaduje schválení ze strany Zadavatele, může být schválení pr</w:t>
      </w:r>
      <w:r w:rsidR="006B1B12">
        <w:t>o</w:t>
      </w:r>
      <w:r w:rsidR="002C3CFD" w:rsidRPr="006B1B12">
        <w:t>vedeno před i po RTR dle charakteru Požadavku.</w:t>
      </w:r>
    </w:p>
    <w:p w14:paraId="5D290671" w14:textId="6E57C988" w:rsidR="008C752C" w:rsidRPr="006B1B12" w:rsidRDefault="008C752C" w:rsidP="00FE5A60">
      <w:pPr>
        <w:pStyle w:val="TPText-1slovan"/>
        <w:numPr>
          <w:ilvl w:val="0"/>
          <w:numId w:val="0"/>
        </w:numPr>
        <w:jc w:val="both"/>
      </w:pPr>
      <w:r w:rsidRPr="006B1B12">
        <w:rPr>
          <w:b/>
          <w:bCs/>
        </w:rPr>
        <w:t xml:space="preserve">Dodavatel </w:t>
      </w:r>
      <w:r w:rsidR="00513CEC" w:rsidRPr="006B1B12">
        <w:t>znamená</w:t>
      </w:r>
      <w:r w:rsidR="00513CEC" w:rsidRPr="006B1B12">
        <w:rPr>
          <w:b/>
          <w:bCs/>
        </w:rPr>
        <w:t xml:space="preserve"> </w:t>
      </w:r>
      <w:r w:rsidR="00622985" w:rsidRPr="006B1B12">
        <w:t>Prodávající</w:t>
      </w:r>
      <w:r w:rsidR="0094084B" w:rsidRPr="006B1B12">
        <w:t>, Zhotovitel</w:t>
      </w:r>
      <w:r w:rsidR="00622985" w:rsidRPr="006B1B12">
        <w:t xml:space="preserve"> </w:t>
      </w:r>
      <w:r w:rsidR="006362C8" w:rsidRPr="006B1B12">
        <w:t>či Poskytovatel</w:t>
      </w:r>
      <w:r w:rsidR="00513CEC" w:rsidRPr="006B1B12">
        <w:t>,</w:t>
      </w:r>
      <w:r w:rsidRPr="006B1B12">
        <w:t xml:space="preserve"> v závislosti na typu uzavřené Smlouvy.</w:t>
      </w:r>
    </w:p>
    <w:p w14:paraId="2DF7EE77" w14:textId="3164D1FC" w:rsidR="00F80E27" w:rsidRPr="006B1B12" w:rsidRDefault="00F80E27" w:rsidP="00FE5A60">
      <w:pPr>
        <w:pStyle w:val="TPText-1slovan"/>
        <w:numPr>
          <w:ilvl w:val="0"/>
          <w:numId w:val="0"/>
        </w:numPr>
        <w:jc w:val="both"/>
      </w:pPr>
      <w:r w:rsidRPr="006B1B12">
        <w:rPr>
          <w:b/>
          <w:bCs/>
        </w:rPr>
        <w:t xml:space="preserve">Dokumentace </w:t>
      </w:r>
      <w:r w:rsidRPr="006B1B12">
        <w:t xml:space="preserve">znamená část specifikace </w:t>
      </w:r>
      <w:r w:rsidR="0094084B" w:rsidRPr="006B1B12">
        <w:t>P</w:t>
      </w:r>
      <w:r w:rsidRPr="006B1B12">
        <w:t>ředmětu Plnění, která představuje jednotlivé dokumenty popisující Předmět</w:t>
      </w:r>
      <w:r w:rsidR="0094084B" w:rsidRPr="006B1B12">
        <w:t xml:space="preserve"> Plněn</w:t>
      </w:r>
      <w:r w:rsidR="00CD095E">
        <w:t>í</w:t>
      </w:r>
      <w:r w:rsidRPr="006B1B12">
        <w:t xml:space="preserve"> a zacházení s ním, jako jsou uživatelská dokumentace, administrátorská dokumentace, bezpečnostní dokumentace, a také jakoukoliv jinou dokumentaci vytvářenou anebo poskytovanou Dodavatelem v rámci provádění Plnění. Dokumentace musí být vždy vyhotovena a předána Objednateli, a to v elektronické podobě (pokud je vyhotovována v listinné podobě, pak Dodavatel předá Objednateli elektronickou kopii takové Dokumentace). Dokumentace (včetně požadavků na Dokumentaci) je blíže specifikována v Technické specifikaci.</w:t>
      </w:r>
    </w:p>
    <w:p w14:paraId="0B31DC0C" w14:textId="00B89F2B" w:rsidR="00AE225C" w:rsidRPr="006B1B12" w:rsidRDefault="00AE225C" w:rsidP="00AE225C">
      <w:pPr>
        <w:pStyle w:val="TPText-1slovan"/>
        <w:numPr>
          <w:ilvl w:val="0"/>
          <w:numId w:val="0"/>
        </w:numPr>
        <w:jc w:val="both"/>
      </w:pPr>
      <w:r w:rsidRPr="006B1B12">
        <w:rPr>
          <w:b/>
          <w:bCs/>
        </w:rPr>
        <w:t xml:space="preserve">Dokumentace stavby </w:t>
      </w:r>
      <w:r w:rsidRPr="006B1B12">
        <w:rPr>
          <w:bCs/>
        </w:rPr>
        <w:t xml:space="preserve">pojem zahrnuje všeobecné označení dokumentace zpracovávané pro konkrétní Stavbu ve stádiu přípravy nebo realizace, dle bližší specifikace uvedené v interním předpisu </w:t>
      </w:r>
      <w:proofErr w:type="gramStart"/>
      <w:r w:rsidRPr="006B1B12">
        <w:rPr>
          <w:bCs/>
        </w:rPr>
        <w:t>SŽ - směrnice</w:t>
      </w:r>
      <w:proofErr w:type="gramEnd"/>
      <w:r w:rsidRPr="006B1B12">
        <w:rPr>
          <w:bCs/>
        </w:rPr>
        <w:t xml:space="preserve"> SM011 - Dokumentace stavby Správy železnic, státní organizace. Jedná se o souhrn dokumentů, jejichž vytváření není předmětem Plnění, avšak předmětem Plnění je práce s dokumenty, které tvoří Dokumentaci stavby.</w:t>
      </w:r>
    </w:p>
    <w:p w14:paraId="5F7AB9CA" w14:textId="72F2B4CD" w:rsidR="00B93722" w:rsidRPr="006B1B12" w:rsidRDefault="00B93722" w:rsidP="00B93722">
      <w:pPr>
        <w:pStyle w:val="TPText-1slovan"/>
        <w:numPr>
          <w:ilvl w:val="0"/>
          <w:numId w:val="0"/>
        </w:numPr>
        <w:jc w:val="both"/>
      </w:pPr>
      <w:bookmarkStart w:id="1" w:name="_Hlk27941180"/>
      <w:r w:rsidRPr="006B1B12">
        <w:rPr>
          <w:b/>
          <w:bCs/>
        </w:rPr>
        <w:t>Dostupnost</w:t>
      </w:r>
      <w:r w:rsidRPr="006B1B12">
        <w:t xml:space="preserve"> znamená stav Software, v </w:t>
      </w:r>
      <w:proofErr w:type="gramStart"/>
      <w:r w:rsidRPr="006B1B12">
        <w:t>průběhu</w:t>
      </w:r>
      <w:proofErr w:type="gramEnd"/>
      <w:r w:rsidRPr="006B1B12">
        <w:t xml:space="preserve"> kterého je, anebo by v případě poskytování řádné a včasné součinnosti ze strany Objednatele za podmínek dle Smlouvy byl možný řádný provoz Software v celém jeho rozsahu nebo jeho podstatné části, přičemž Software se považuje za Dostupný, je-li přístupný a použitelný pro všechny uživatele Software ve sjednané Provozní době Software a požadovaným způsobem dle Smlouvy a Technické specifikace.</w:t>
      </w:r>
    </w:p>
    <w:bookmarkEnd w:id="1"/>
    <w:p w14:paraId="449DE690" w14:textId="56298493" w:rsidR="00F172EA" w:rsidRPr="006B1B12" w:rsidRDefault="008C752C" w:rsidP="00FE5A60">
      <w:pPr>
        <w:pStyle w:val="TPText-1slovan"/>
        <w:numPr>
          <w:ilvl w:val="0"/>
          <w:numId w:val="0"/>
        </w:numPr>
        <w:jc w:val="both"/>
      </w:pPr>
      <w:r w:rsidRPr="006B1B12">
        <w:rPr>
          <w:b/>
          <w:bCs/>
        </w:rPr>
        <w:t xml:space="preserve">Důvěrné informace </w:t>
      </w:r>
      <w:r w:rsidRPr="006B1B12">
        <w:t>znamenají informace, které jsou zpracovávány, ukládány nebo poskytovány v IT prostředí Objednatele, veškeré údaje a informace související s těmito informacemi, Smlouvami, Zadávací dokumentací,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51944E02" w14:textId="0829FE8A" w:rsidR="000101A5" w:rsidRPr="006B1B12" w:rsidRDefault="005C7365" w:rsidP="00FE5A60">
      <w:pPr>
        <w:pStyle w:val="TPText-1slovan"/>
        <w:numPr>
          <w:ilvl w:val="0"/>
          <w:numId w:val="0"/>
        </w:numPr>
        <w:jc w:val="both"/>
        <w:rPr>
          <w:szCs w:val="18"/>
        </w:rPr>
      </w:pPr>
      <w:r w:rsidRPr="006B1B12">
        <w:rPr>
          <w:b/>
        </w:rPr>
        <w:t>Etapa</w:t>
      </w:r>
      <w:r w:rsidRPr="006B1B12">
        <w:t xml:space="preserve"> </w:t>
      </w:r>
      <w:r w:rsidR="006B3887" w:rsidRPr="006B1B12">
        <w:t xml:space="preserve">rozděluje Hraniční milník a </w:t>
      </w:r>
      <w:r w:rsidR="006B3887" w:rsidRPr="006B1B12">
        <w:rPr>
          <w:szCs w:val="18"/>
        </w:rPr>
        <w:t>znamená dílčí časové období, ve kterém je prováděn</w:t>
      </w:r>
      <w:r w:rsidR="000101A5" w:rsidRPr="006B1B12">
        <w:rPr>
          <w:szCs w:val="18"/>
        </w:rPr>
        <w:t>ý</w:t>
      </w:r>
      <w:r w:rsidR="006B3887" w:rsidRPr="006B1B12">
        <w:rPr>
          <w:szCs w:val="18"/>
        </w:rPr>
        <w:t xml:space="preserve"> </w:t>
      </w:r>
      <w:r w:rsidR="000101A5" w:rsidRPr="006B1B12">
        <w:rPr>
          <w:szCs w:val="18"/>
        </w:rPr>
        <w:t>Předmět P</w:t>
      </w:r>
      <w:r w:rsidR="006B3887" w:rsidRPr="006B1B12">
        <w:rPr>
          <w:szCs w:val="18"/>
        </w:rPr>
        <w:t>lnění</w:t>
      </w:r>
      <w:r w:rsidR="000101A5" w:rsidRPr="006B1B12">
        <w:rPr>
          <w:szCs w:val="18"/>
        </w:rPr>
        <w:t>. Etapa je</w:t>
      </w:r>
      <w:r w:rsidR="006B3887" w:rsidRPr="006B1B12">
        <w:rPr>
          <w:szCs w:val="18"/>
        </w:rPr>
        <w:t xml:space="preserve"> definovan</w:t>
      </w:r>
      <w:r w:rsidR="000101A5" w:rsidRPr="006B1B12">
        <w:rPr>
          <w:szCs w:val="18"/>
        </w:rPr>
        <w:t>á</w:t>
      </w:r>
      <w:r w:rsidR="006B3887" w:rsidRPr="006B1B12">
        <w:rPr>
          <w:szCs w:val="18"/>
        </w:rPr>
        <w:t xml:space="preserve"> obsahem a časem, za který má proběhnout, a daným výstupem</w:t>
      </w:r>
      <w:r w:rsidR="000101A5" w:rsidRPr="006B1B12">
        <w:rPr>
          <w:szCs w:val="18"/>
        </w:rPr>
        <w:t>.</w:t>
      </w:r>
    </w:p>
    <w:p w14:paraId="468B3DFC" w14:textId="3397258B" w:rsidR="00E02806" w:rsidRPr="006B1B12" w:rsidRDefault="00E02806" w:rsidP="00FE5A60">
      <w:pPr>
        <w:pStyle w:val="TPText-1slovan"/>
        <w:numPr>
          <w:ilvl w:val="0"/>
          <w:numId w:val="0"/>
        </w:numPr>
        <w:jc w:val="both"/>
      </w:pPr>
      <w:r w:rsidRPr="006B1B12">
        <w:rPr>
          <w:b/>
          <w:bCs/>
        </w:rPr>
        <w:t xml:space="preserve">Faktura </w:t>
      </w:r>
      <w:r w:rsidRPr="006B1B12">
        <w:t>znamená daňový doklad vystavený Dodavatelem za poskytnuté Plnění.</w:t>
      </w:r>
    </w:p>
    <w:p w14:paraId="488816CB" w14:textId="4B5D1EC1" w:rsidR="00624A6F" w:rsidRPr="006B1B12" w:rsidRDefault="00624A6F" w:rsidP="00FE5A60">
      <w:pPr>
        <w:pStyle w:val="TPText-1slovan"/>
        <w:numPr>
          <w:ilvl w:val="0"/>
          <w:numId w:val="0"/>
        </w:numPr>
        <w:jc w:val="both"/>
      </w:pPr>
      <w:r w:rsidRPr="006B1B12">
        <w:rPr>
          <w:b/>
        </w:rPr>
        <w:t>Formulář</w:t>
      </w:r>
      <w:r w:rsidRPr="006B1B12">
        <w:t xml:space="preserve"> </w:t>
      </w:r>
      <w:r w:rsidR="002D682D" w:rsidRPr="006B1B12">
        <w:t xml:space="preserve">je označení komunikačního </w:t>
      </w:r>
      <w:r w:rsidR="007E3179" w:rsidRPr="006B1B12">
        <w:t xml:space="preserve">dialogového okna pro </w:t>
      </w:r>
      <w:r w:rsidR="00877648" w:rsidRPr="006B1B12">
        <w:t xml:space="preserve">vytváření a schvalování </w:t>
      </w:r>
      <w:r w:rsidR="007E3179" w:rsidRPr="006B1B12">
        <w:t>připomín</w:t>
      </w:r>
      <w:r w:rsidR="00877648" w:rsidRPr="006B1B12">
        <w:t>e</w:t>
      </w:r>
      <w:r w:rsidR="007E3179" w:rsidRPr="006B1B12">
        <w:t>k</w:t>
      </w:r>
      <w:r w:rsidR="002D682D" w:rsidRPr="006B1B12">
        <w:t>, úkolů nebo</w:t>
      </w:r>
      <w:r w:rsidR="007E3179" w:rsidRPr="006B1B12">
        <w:t xml:space="preserve"> podnětů</w:t>
      </w:r>
      <w:r w:rsidR="002D682D" w:rsidRPr="006B1B12">
        <w:t xml:space="preserve"> prováděných</w:t>
      </w:r>
      <w:r w:rsidR="007E3179" w:rsidRPr="006B1B12">
        <w:t xml:space="preserve"> v rámci </w:t>
      </w:r>
      <w:proofErr w:type="spellStart"/>
      <w:r w:rsidR="002D682D" w:rsidRPr="006B1B12">
        <w:t>workflow</w:t>
      </w:r>
      <w:proofErr w:type="spellEnd"/>
      <w:r w:rsidR="007E3179" w:rsidRPr="006B1B12">
        <w:t xml:space="preserve"> </w:t>
      </w:r>
      <w:r w:rsidR="002D682D" w:rsidRPr="006B1B12">
        <w:t xml:space="preserve">v průběhu přípravy a realizace Staveb. Pro Formulář může být v různých softwarech </w:t>
      </w:r>
      <w:r w:rsidR="00296015" w:rsidRPr="006B1B12">
        <w:t xml:space="preserve">používaná různá </w:t>
      </w:r>
      <w:r w:rsidR="00877648" w:rsidRPr="006B1B12">
        <w:t>označení</w:t>
      </w:r>
      <w:r w:rsidR="00296015" w:rsidRPr="006B1B12">
        <w:t xml:space="preserve"> jako například tiket, </w:t>
      </w:r>
      <w:r w:rsidR="002D682D" w:rsidRPr="006B1B12">
        <w:t>úkol</w:t>
      </w:r>
      <w:r w:rsidR="00296015" w:rsidRPr="006B1B12">
        <w:t xml:space="preserve">, </w:t>
      </w:r>
      <w:r w:rsidR="002D682D" w:rsidRPr="006B1B12">
        <w:t>list</w:t>
      </w:r>
      <w:r w:rsidR="00877648" w:rsidRPr="006B1B12">
        <w:t xml:space="preserve"> apod</w:t>
      </w:r>
      <w:r w:rsidR="00296015" w:rsidRPr="006B1B12">
        <w:t>.</w:t>
      </w:r>
    </w:p>
    <w:p w14:paraId="3447DD32" w14:textId="553E5865" w:rsidR="008C752C" w:rsidRPr="006B1B12" w:rsidRDefault="008C752C" w:rsidP="00FE5A60">
      <w:pPr>
        <w:pStyle w:val="TPText-1slovan"/>
        <w:numPr>
          <w:ilvl w:val="0"/>
          <w:numId w:val="0"/>
        </w:numPr>
        <w:jc w:val="both"/>
      </w:pPr>
      <w:r w:rsidRPr="006B1B12">
        <w:rPr>
          <w:b/>
          <w:bCs/>
        </w:rPr>
        <w:lastRenderedPageBreak/>
        <w:t>Hardware</w:t>
      </w:r>
      <w:r w:rsidRPr="006B1B12">
        <w:t xml:space="preserve"> znamená veškeré hmotné součásti počítačových systémů a veškeré související vybavení hmotné povahy spolu se vším příslušenstvím, a včetně veškeré související dokumentace</w:t>
      </w:r>
      <w:r w:rsidR="004D6EA6" w:rsidRPr="006B1B12">
        <w:t>.</w:t>
      </w:r>
    </w:p>
    <w:p w14:paraId="43FD94F1" w14:textId="6F700ED6" w:rsidR="005C7365" w:rsidRPr="006B1B12" w:rsidRDefault="005C7365" w:rsidP="00FE5A60">
      <w:pPr>
        <w:tabs>
          <w:tab w:val="left" w:pos="1418"/>
        </w:tabs>
        <w:spacing w:before="80" w:after="0" w:line="240" w:lineRule="auto"/>
        <w:jc w:val="both"/>
        <w:rPr>
          <w:rFonts w:asciiTheme="majorHAnsi" w:eastAsia="Times New Roman" w:hAnsiTheme="majorHAnsi" w:cs="Times New Roman"/>
        </w:rPr>
      </w:pPr>
      <w:r w:rsidRPr="006B1B12">
        <w:rPr>
          <w:b/>
        </w:rPr>
        <w:t>Harmonogram</w:t>
      </w:r>
      <w:r w:rsidRPr="006B1B12">
        <w:t xml:space="preserve"> </w:t>
      </w:r>
      <w:r w:rsidR="001E4381" w:rsidRPr="006B1B12">
        <w:t>smluvně ukotvené časové provádění Předmětu Plnění v rozčlenění na Hraniční milníky, dále pak na Etapy a Dílčí Etapy, přičemž Hraniční milníky zohledňuji časovou návaznost Smlouvy o dílo a Servisní smlouvy. Detailně je Harmonogram rozpracován v kap 3.1 Technické specifikace.</w:t>
      </w:r>
    </w:p>
    <w:p w14:paraId="228A796A" w14:textId="5A7DC101" w:rsidR="00D862D6" w:rsidRPr="006B1B12" w:rsidRDefault="008C752C" w:rsidP="00FE5A60">
      <w:pPr>
        <w:pStyle w:val="TPText-1slovan"/>
        <w:numPr>
          <w:ilvl w:val="0"/>
          <w:numId w:val="0"/>
        </w:numPr>
        <w:jc w:val="both"/>
      </w:pPr>
      <w:r w:rsidRPr="006B1B12">
        <w:rPr>
          <w:b/>
          <w:bCs/>
        </w:rPr>
        <w:t>Help</w:t>
      </w:r>
      <w:r w:rsidR="00CF0FBC" w:rsidRPr="006B1B12">
        <w:rPr>
          <w:b/>
          <w:bCs/>
        </w:rPr>
        <w:t>D</w:t>
      </w:r>
      <w:r w:rsidRPr="006B1B12">
        <w:rPr>
          <w:b/>
          <w:bCs/>
        </w:rPr>
        <w:t xml:space="preserve">esk </w:t>
      </w:r>
      <w:r w:rsidRPr="006B1B12">
        <w:t>je Software</w:t>
      </w:r>
      <w:r w:rsidR="008D0C92" w:rsidRPr="006B1B12">
        <w:t xml:space="preserve"> provozovaný Dodavatelem nebo Objednatelem</w:t>
      </w:r>
      <w:r w:rsidR="0074518C" w:rsidRPr="006B1B12">
        <w:t xml:space="preserve"> umožňující telefonickou </w:t>
      </w:r>
      <w:r w:rsidR="008D0C92" w:rsidRPr="006B1B12">
        <w:br/>
      </w:r>
      <w:r w:rsidR="0074518C" w:rsidRPr="006B1B12">
        <w:t>a elektronickou komunikaci</w:t>
      </w:r>
      <w:r w:rsidRPr="006B1B12">
        <w:t xml:space="preserve"> provozovaný Dodavatelem sloužící ke komunikaci Stran v průběhu provádění Plnění dle Smlouvy, v </w:t>
      </w:r>
      <w:proofErr w:type="gramStart"/>
      <w:r w:rsidRPr="006B1B12">
        <w:t>rámci</w:t>
      </w:r>
      <w:proofErr w:type="gramEnd"/>
      <w:r w:rsidRPr="006B1B12">
        <w:t xml:space="preserve"> něhož bude evidován postup Dodavatele při provádění Plnění dle Smlouvy a zároveň bude sloužit jako </w:t>
      </w:r>
      <w:r w:rsidR="00143117" w:rsidRPr="006B1B12">
        <w:t>K</w:t>
      </w:r>
      <w:r w:rsidRPr="006B1B12">
        <w:t xml:space="preserve">ontaktní místo Dodavatele pro nahlašování </w:t>
      </w:r>
      <w:r w:rsidR="00143117" w:rsidRPr="006B1B12">
        <w:t>Incidentů, P</w:t>
      </w:r>
      <w:r w:rsidRPr="006B1B12">
        <w:t>ožadavků, otázek, odpovědí a další zaznamenávání průběhu provádění Plnění dle Smlouvy.</w:t>
      </w:r>
    </w:p>
    <w:p w14:paraId="57C7607E" w14:textId="1A53EE5D" w:rsidR="00C64FD3" w:rsidRPr="006B1B12" w:rsidRDefault="00C64FD3" w:rsidP="00C64FD3">
      <w:pPr>
        <w:pStyle w:val="TPText-1slovan"/>
        <w:numPr>
          <w:ilvl w:val="0"/>
          <w:numId w:val="0"/>
        </w:numPr>
        <w:jc w:val="both"/>
        <w:rPr>
          <w:szCs w:val="17"/>
        </w:rPr>
      </w:pPr>
      <w:r w:rsidRPr="006B1B12">
        <w:rPr>
          <w:b/>
        </w:rPr>
        <w:t>Hlavní tým</w:t>
      </w:r>
      <w:r w:rsidRPr="006B1B12">
        <w:t xml:space="preserve"> </w:t>
      </w:r>
      <w:r w:rsidR="00685EE4" w:rsidRPr="006B1B12">
        <w:t>řídí a koordinuje práce jednotlivých Projektových týmů a přijímá rozhodnutí přesahující pravomoci těchto týmů. Tvoří ho Projektový manažer Zadavatele a Projektový manažer Dodavatele a Vedoucí projektových týmů</w:t>
      </w:r>
      <w:r w:rsidRPr="006B1B12">
        <w:rPr>
          <w:szCs w:val="17"/>
        </w:rPr>
        <w:t>.</w:t>
      </w:r>
    </w:p>
    <w:p w14:paraId="5A464635" w14:textId="5DECC060" w:rsidR="00C64FD3" w:rsidRPr="006B1B12" w:rsidRDefault="00C64FD3" w:rsidP="00C64FD3">
      <w:pPr>
        <w:pStyle w:val="TPText-1slovan"/>
        <w:numPr>
          <w:ilvl w:val="0"/>
          <w:numId w:val="0"/>
        </w:numPr>
        <w:jc w:val="both"/>
        <w:rPr>
          <w:b/>
          <w:bCs/>
        </w:rPr>
      </w:pPr>
      <w:r w:rsidRPr="006B1B12">
        <w:rPr>
          <w:b/>
          <w:bCs/>
        </w:rPr>
        <w:t>Hraniční milník</w:t>
      </w:r>
      <w:r w:rsidRPr="006B1B12">
        <w:rPr>
          <w:bCs/>
        </w:rPr>
        <w:t xml:space="preserve"> </w:t>
      </w:r>
      <w:r w:rsidR="001E4381" w:rsidRPr="006B1B12">
        <w:rPr>
          <w:bCs/>
        </w:rPr>
        <w:t>smluvně ukotvené časový úsek provádění Předmětu Plnění, který zohledňuje časovou návaznost Smlouvy o dílo a Servisní smlouvy.</w:t>
      </w:r>
    </w:p>
    <w:p w14:paraId="612485D3" w14:textId="4FE946EB" w:rsidR="000B09BB" w:rsidRPr="006B1B12" w:rsidRDefault="008C752C" w:rsidP="00FE5A60">
      <w:pPr>
        <w:spacing w:before="80" w:after="0"/>
        <w:jc w:val="both"/>
      </w:pPr>
      <w:r w:rsidRPr="006B1B12">
        <w:rPr>
          <w:b/>
          <w:bCs/>
        </w:rPr>
        <w:t>Implementace</w:t>
      </w:r>
      <w:r w:rsidRPr="006B1B12">
        <w:t xml:space="preserve"> znamená nasazení Softwaru do IT prostředí Objednatele, přizpůsobování Softwaru specifickým potřebám Objednatele, a uvedení Softwaru do stavu způsobilého Testování jeho funkčnosti</w:t>
      </w:r>
      <w:r w:rsidR="000B09BB" w:rsidRPr="006B1B12">
        <w:t>.</w:t>
      </w:r>
    </w:p>
    <w:p w14:paraId="3C4D5B3E" w14:textId="6C4790C2" w:rsidR="006259D2" w:rsidRPr="006B1B12" w:rsidRDefault="006259D2" w:rsidP="006259D2">
      <w:pPr>
        <w:pStyle w:val="TPText-1slovan"/>
        <w:numPr>
          <w:ilvl w:val="0"/>
          <w:numId w:val="0"/>
        </w:numPr>
        <w:jc w:val="both"/>
      </w:pPr>
      <w:proofErr w:type="spellStart"/>
      <w:r w:rsidRPr="006B1B12">
        <w:rPr>
          <w:b/>
          <w:bCs/>
        </w:rPr>
        <w:t>Impact</w:t>
      </w:r>
      <w:proofErr w:type="spellEnd"/>
      <w:r w:rsidRPr="006B1B12">
        <w:t xml:space="preserve"> </w:t>
      </w:r>
      <w:r w:rsidR="008663D8" w:rsidRPr="006B1B12">
        <w:t>představuje</w:t>
      </w:r>
      <w:r w:rsidRPr="006B1B12">
        <w:t xml:space="preserve"> dílčí část Kategorie Incidentu definovanou v Technické specifikaci, jako dopad Incidentu z pohledu Zadavatele, nebo Dodavatele</w:t>
      </w:r>
      <w:r w:rsidR="008663D8" w:rsidRPr="006B1B12">
        <w:t xml:space="preserve"> po jeho nahlášení uživatelem</w:t>
      </w:r>
      <w:r w:rsidRPr="006B1B12">
        <w:t xml:space="preserve">, dle charakteru Incidentu v rozdělení do kategorií (V – vysoká, S – střední, N – nízká). </w:t>
      </w:r>
    </w:p>
    <w:p w14:paraId="3BA4B51B" w14:textId="11942A78" w:rsidR="008C752C" w:rsidRPr="006B1B12" w:rsidRDefault="000B09BB" w:rsidP="00FE5A60">
      <w:pPr>
        <w:spacing w:before="80" w:after="0"/>
        <w:jc w:val="both"/>
      </w:pPr>
      <w:r w:rsidRPr="006B1B12">
        <w:rPr>
          <w:b/>
        </w:rPr>
        <w:t xml:space="preserve">Implementační </w:t>
      </w:r>
      <w:r w:rsidR="00291525" w:rsidRPr="006B1B12">
        <w:rPr>
          <w:b/>
        </w:rPr>
        <w:t xml:space="preserve">plán </w:t>
      </w:r>
      <w:r w:rsidR="00A87FE4" w:rsidRPr="006B1B12">
        <w:rPr>
          <w:bCs/>
        </w:rPr>
        <w:t xml:space="preserve">je uváděn ve významu </w:t>
      </w:r>
      <w:r w:rsidR="00A87FE4" w:rsidRPr="006B1B12">
        <w:rPr>
          <w:b/>
          <w:bCs/>
        </w:rPr>
        <w:t>Plán</w:t>
      </w:r>
      <w:r w:rsidR="00C64FD3" w:rsidRPr="006B1B12">
        <w:rPr>
          <w:bCs/>
        </w:rPr>
        <w:t>.</w:t>
      </w:r>
    </w:p>
    <w:p w14:paraId="4D5FE56A" w14:textId="05423865" w:rsidR="00204FD9" w:rsidRPr="006B1B12" w:rsidRDefault="008C752C" w:rsidP="00FE5A60">
      <w:pPr>
        <w:pStyle w:val="TPText-1slovan"/>
        <w:numPr>
          <w:ilvl w:val="0"/>
          <w:numId w:val="0"/>
        </w:numPr>
        <w:jc w:val="both"/>
      </w:pPr>
      <w:r w:rsidRPr="006B1B12">
        <w:rPr>
          <w:b/>
          <w:bCs/>
        </w:rPr>
        <w:t xml:space="preserve">Incident </w:t>
      </w:r>
      <w:r w:rsidRPr="006B1B12">
        <w:t>představuje</w:t>
      </w:r>
    </w:p>
    <w:p w14:paraId="660C0158" w14:textId="76A89ACD" w:rsidR="00726A4F" w:rsidRPr="006B1B12" w:rsidRDefault="00726A4F" w:rsidP="00BA7150">
      <w:pPr>
        <w:pStyle w:val="TPText-1slovan"/>
        <w:numPr>
          <w:ilvl w:val="0"/>
          <w:numId w:val="11"/>
        </w:numPr>
        <w:ind w:left="851" w:hanging="567"/>
        <w:jc w:val="both"/>
      </w:pPr>
      <w:r w:rsidRPr="006B1B12">
        <w:t xml:space="preserve">událost </w:t>
      </w:r>
      <w:r w:rsidR="00204FD9" w:rsidRPr="006B1B12">
        <w:t xml:space="preserve">v rámci využívání Předmětu Plnění ze strany Objednatele či poskytování Plnění ze strany Dodavatele, </w:t>
      </w:r>
      <w:r w:rsidR="00BC1F7D" w:rsidRPr="006B1B12">
        <w:t xml:space="preserve">která způsobuje, že Předmět Plnění či jakákoliv jeho část nefunguje očekávaným způsobem, a tato událost způsobuje či může způsobit snížení kvality </w:t>
      </w:r>
      <w:r w:rsidR="00AC465A" w:rsidRPr="006B1B12">
        <w:t xml:space="preserve">Předmětu </w:t>
      </w:r>
      <w:r w:rsidR="00BC1F7D" w:rsidRPr="006B1B12">
        <w:t xml:space="preserve">Plnění nebo </w:t>
      </w:r>
      <w:r w:rsidR="00AC465A" w:rsidRPr="006B1B12">
        <w:t xml:space="preserve">jeho </w:t>
      </w:r>
      <w:r w:rsidR="00BC1F7D" w:rsidRPr="006B1B12">
        <w:t>nedostupnost (např. HW poruchy nebo SW chyby na informačních systémech, koncových zařízeních, vzniklá nedostupnost dat apod.);</w:t>
      </w:r>
    </w:p>
    <w:p w14:paraId="5421A6DC" w14:textId="5D7C6627" w:rsidR="00726A4F" w:rsidRPr="006B1B12" w:rsidRDefault="008C752C" w:rsidP="00BA7150">
      <w:pPr>
        <w:pStyle w:val="TPText-1slovan"/>
        <w:numPr>
          <w:ilvl w:val="0"/>
          <w:numId w:val="11"/>
        </w:numPr>
        <w:ind w:left="851" w:hanging="567"/>
        <w:jc w:val="both"/>
      </w:pPr>
      <w:r w:rsidRPr="006B1B12">
        <w:t xml:space="preserve">neplánované přerušení fungování Předmětu Plnění či jakékoliv jeho části anebo </w:t>
      </w:r>
      <w:r w:rsidR="00204FD9" w:rsidRPr="006B1B12">
        <w:t xml:space="preserve">neplánované přerušení </w:t>
      </w:r>
      <w:r w:rsidRPr="006B1B12">
        <w:t>Plnění dle Smlouvy</w:t>
      </w:r>
      <w:r w:rsidR="00204FD9" w:rsidRPr="006B1B12">
        <w:t>;</w:t>
      </w:r>
    </w:p>
    <w:p w14:paraId="5362005A" w14:textId="4F00D16E" w:rsidR="00204FD9" w:rsidRPr="006B1B12" w:rsidRDefault="008C752C" w:rsidP="00BA7150">
      <w:pPr>
        <w:pStyle w:val="TPText-1slovan"/>
        <w:numPr>
          <w:ilvl w:val="0"/>
          <w:numId w:val="11"/>
        </w:numPr>
        <w:ind w:left="851" w:hanging="567"/>
        <w:jc w:val="both"/>
      </w:pPr>
      <w:r w:rsidRPr="006B1B12">
        <w:t xml:space="preserve">omezení kvality fungování Předmětu Plnění </w:t>
      </w:r>
      <w:r w:rsidR="00747EA4" w:rsidRPr="006B1B12">
        <w:t>nebo</w:t>
      </w:r>
      <w:r w:rsidRPr="006B1B12">
        <w:t xml:space="preserve"> souvisejícího Plnění</w:t>
      </w:r>
      <w:r w:rsidR="00204FD9" w:rsidRPr="006B1B12">
        <w:t>;</w:t>
      </w:r>
      <w:r w:rsidRPr="006B1B12">
        <w:t xml:space="preserve"> nebo</w:t>
      </w:r>
    </w:p>
    <w:p w14:paraId="1F5C1793" w14:textId="033592FF" w:rsidR="00BC1F7D" w:rsidRPr="006B1B12" w:rsidRDefault="008C752C" w:rsidP="00BA7150">
      <w:pPr>
        <w:pStyle w:val="TPText-1slovan"/>
        <w:numPr>
          <w:ilvl w:val="0"/>
          <w:numId w:val="11"/>
        </w:numPr>
        <w:ind w:left="851" w:hanging="567"/>
        <w:jc w:val="both"/>
      </w:pPr>
      <w:r w:rsidRPr="006B1B12">
        <w:t>jakoukoliv prokazatelnou nefunkčnost Předmětu Plnění</w:t>
      </w:r>
      <w:r w:rsidRPr="006B1B12" w:rsidDel="00FD6896">
        <w:t xml:space="preserve"> </w:t>
      </w:r>
      <w:r w:rsidR="00747EA4" w:rsidRPr="006B1B12">
        <w:t>či</w:t>
      </w:r>
      <w:r w:rsidRPr="006B1B12">
        <w:t xml:space="preserve"> souvisejícího Plnění.</w:t>
      </w:r>
    </w:p>
    <w:p w14:paraId="6BE67837" w14:textId="2C45E0EF" w:rsidR="008C752C" w:rsidRPr="006B1B12" w:rsidRDefault="008C752C" w:rsidP="00FE5A60">
      <w:pPr>
        <w:pStyle w:val="TPText-1slovan"/>
        <w:numPr>
          <w:ilvl w:val="0"/>
          <w:numId w:val="0"/>
        </w:numPr>
        <w:jc w:val="both"/>
      </w:pPr>
      <w:r w:rsidRPr="006B1B12">
        <w:t>Incident se projevuje zejména selháním oproti funkčnosti a funkcionalitě specifikované v Technické specifikaci, anebo obvyklé pro Předmět Plnění.</w:t>
      </w:r>
      <w:bookmarkStart w:id="2" w:name="_Hlk28020033"/>
      <w:r w:rsidR="000A34C3" w:rsidRPr="006B1B12">
        <w:t xml:space="preserve"> Incidentům jsou přiřazené Priority Incidentu, které ovlivňují zejména časový rámec jejich řešení.</w:t>
      </w:r>
    </w:p>
    <w:bookmarkEnd w:id="2"/>
    <w:p w14:paraId="5928DCFE" w14:textId="77777777" w:rsidR="000A3AC2" w:rsidRPr="006B1B12" w:rsidRDefault="000A3AC2" w:rsidP="000A3AC2">
      <w:pPr>
        <w:spacing w:before="80" w:after="0"/>
        <w:jc w:val="both"/>
      </w:pPr>
      <w:r w:rsidRPr="006B1B12">
        <w:rPr>
          <w:b/>
          <w:bCs/>
        </w:rPr>
        <w:t xml:space="preserve">Informační či komunikační systém </w:t>
      </w:r>
      <w:r w:rsidRPr="006B1B12">
        <w:t>znamená informační či komunikační systém kritické informační infrastruktury Objednatele ve smyslu § 2 b) ZKB nebo jiný informační či komunikační systém, na který se vztahuje ZKB.</w:t>
      </w:r>
    </w:p>
    <w:p w14:paraId="09C3DAC8" w14:textId="49154E48" w:rsidR="00E21966" w:rsidRPr="006B1B12" w:rsidRDefault="00E21966" w:rsidP="00E21966">
      <w:pPr>
        <w:spacing w:before="80" w:after="0"/>
        <w:jc w:val="both"/>
      </w:pPr>
      <w:r w:rsidRPr="006B1B12">
        <w:rPr>
          <w:b/>
        </w:rPr>
        <w:t xml:space="preserve">Informovanost </w:t>
      </w:r>
      <w:r w:rsidRPr="006B1B12">
        <w:rPr>
          <w:bCs/>
        </w:rPr>
        <w:t xml:space="preserve">reprezentuje stupeň informovanosti osob Projektového týmu a je rozdělena do kategorií: Neinformován (N), Informován (I), Rozumí úloze (R), Provádí úlohu (P), Aktivně prosazuje (A), přičemž forma a podrobnost informovanosti je definovaná v Plánu.  </w:t>
      </w:r>
    </w:p>
    <w:p w14:paraId="7CEAF914" w14:textId="179D9B00" w:rsidR="008C752C" w:rsidRPr="006B1B12" w:rsidRDefault="008C752C" w:rsidP="00FE5A60">
      <w:pPr>
        <w:pStyle w:val="TPText-1slovan"/>
        <w:numPr>
          <w:ilvl w:val="0"/>
          <w:numId w:val="0"/>
        </w:numPr>
        <w:jc w:val="both"/>
      </w:pPr>
      <w:r w:rsidRPr="006B1B12">
        <w:rPr>
          <w:b/>
          <w:bCs/>
        </w:rPr>
        <w:t xml:space="preserve">Insolvenční zákon </w:t>
      </w:r>
      <w:r w:rsidRPr="006B1B12">
        <w:t>znamená zákon č. 182/2006 Sb., o úpadku a způsobech jeho řešení (insolvenční zákon), ve znění pozdějších předpisů.</w:t>
      </w:r>
    </w:p>
    <w:p w14:paraId="5D62803B" w14:textId="77777777" w:rsidR="008C752C" w:rsidRPr="006B1B12" w:rsidRDefault="008C752C" w:rsidP="00FE5A60">
      <w:pPr>
        <w:pStyle w:val="TPText-1slovan"/>
        <w:numPr>
          <w:ilvl w:val="0"/>
          <w:numId w:val="0"/>
        </w:numPr>
        <w:jc w:val="both"/>
      </w:pPr>
      <w:r w:rsidRPr="006B1B12">
        <w:rPr>
          <w:b/>
          <w:bCs/>
        </w:rPr>
        <w:t xml:space="preserve">Instalace </w:t>
      </w:r>
      <w:r w:rsidRPr="006B1B12">
        <w:t>znamená provedení veškerých činností nezbytných k zprovoznění Hardware nebo Software vč. jeho Aktualizací, Modernizací či Zásadních modernizací poskytnutých v rámci Plnění dle Smlouvy v IT prostředí Objednatele, a to na platformě určené Objednatelem.</w:t>
      </w:r>
    </w:p>
    <w:p w14:paraId="26DE3CF7" w14:textId="4844B364" w:rsidR="008C752C" w:rsidRPr="006B1B12" w:rsidRDefault="008C752C" w:rsidP="00FE5A60">
      <w:pPr>
        <w:pStyle w:val="TPText-1slovan"/>
        <w:numPr>
          <w:ilvl w:val="0"/>
          <w:numId w:val="0"/>
        </w:numPr>
        <w:jc w:val="both"/>
      </w:pPr>
      <w:r w:rsidRPr="006B1B12">
        <w:rPr>
          <w:b/>
          <w:bCs/>
        </w:rPr>
        <w:t>Integrace</w:t>
      </w:r>
      <w:r w:rsidRPr="006B1B12">
        <w:t xml:space="preserve"> znamená věcné a funkční propojení Software s jiným prvkem anebo programovým anebo </w:t>
      </w:r>
      <w:r w:rsidR="00CA5C02" w:rsidRPr="006B1B12">
        <w:t>h</w:t>
      </w:r>
      <w:r w:rsidRPr="006B1B12">
        <w:t>ardwarovým vybavením Objednatele.</w:t>
      </w:r>
      <w:r w:rsidR="00AC1A9B" w:rsidRPr="006B1B12">
        <w:t xml:space="preserve"> Integrace bude provedená přes Integrační platformu. IS a software, na které se bude Software integrován, jsou uvedené v Technické specifikaci.</w:t>
      </w:r>
    </w:p>
    <w:p w14:paraId="5EABE97B" w14:textId="4406BB4B" w:rsidR="00263B16" w:rsidRPr="006B1B12" w:rsidRDefault="00263B16" w:rsidP="00263B16">
      <w:pPr>
        <w:pStyle w:val="TPText-1slovan"/>
        <w:numPr>
          <w:ilvl w:val="0"/>
          <w:numId w:val="0"/>
        </w:numPr>
        <w:jc w:val="both"/>
      </w:pPr>
      <w:r w:rsidRPr="006B1B12">
        <w:rPr>
          <w:b/>
          <w:bCs/>
        </w:rPr>
        <w:t>Integrační platforma</w:t>
      </w:r>
      <w:r w:rsidRPr="006B1B12">
        <w:t xml:space="preserve"> </w:t>
      </w:r>
      <w:r w:rsidR="00926B2D" w:rsidRPr="006B1B12">
        <w:t xml:space="preserve">je </w:t>
      </w:r>
      <w:r w:rsidR="00CA5C02" w:rsidRPr="006B1B12">
        <w:t>nástroj poskytovaný Zadavatelem za účelem</w:t>
      </w:r>
      <w:r w:rsidRPr="006B1B12">
        <w:t xml:space="preserve"> </w:t>
      </w:r>
      <w:r w:rsidR="00434F46" w:rsidRPr="006B1B12">
        <w:t xml:space="preserve">vzájemného </w:t>
      </w:r>
      <w:r w:rsidRPr="006B1B12">
        <w:t>věcn</w:t>
      </w:r>
      <w:r w:rsidR="00CA5C02" w:rsidRPr="006B1B12">
        <w:t>ého</w:t>
      </w:r>
      <w:r w:rsidRPr="006B1B12">
        <w:t xml:space="preserve"> </w:t>
      </w:r>
      <w:r w:rsidR="00434F46" w:rsidRPr="006B1B12">
        <w:br/>
      </w:r>
      <w:r w:rsidRPr="006B1B12">
        <w:t>a funkční</w:t>
      </w:r>
      <w:r w:rsidR="00CA5C02" w:rsidRPr="006B1B12">
        <w:t>ho</w:t>
      </w:r>
      <w:r w:rsidRPr="006B1B12">
        <w:t xml:space="preserve"> propojení </w:t>
      </w:r>
      <w:r w:rsidR="00434F46" w:rsidRPr="006B1B12">
        <w:t>s</w:t>
      </w:r>
      <w:r w:rsidRPr="006B1B12">
        <w:t>oftwar</w:t>
      </w:r>
      <w:r w:rsidR="00434F46" w:rsidRPr="006B1B12">
        <w:t>e</w:t>
      </w:r>
      <w:r w:rsidRPr="006B1B12">
        <w:t xml:space="preserve"> s jiným</w:t>
      </w:r>
      <w:r w:rsidR="00434F46" w:rsidRPr="006B1B12">
        <w:t>i</w:t>
      </w:r>
      <w:r w:rsidRPr="006B1B12">
        <w:t xml:space="preserve"> prvk</w:t>
      </w:r>
      <w:r w:rsidR="00434F46" w:rsidRPr="006B1B12">
        <w:t>y</w:t>
      </w:r>
      <w:r w:rsidRPr="006B1B12">
        <w:t xml:space="preserve"> anebo </w:t>
      </w:r>
      <w:r w:rsidR="00CA5C02" w:rsidRPr="006B1B12">
        <w:t>softwarovým</w:t>
      </w:r>
      <w:r w:rsidRPr="006B1B12">
        <w:t xml:space="preserve"> anebo </w:t>
      </w:r>
      <w:r w:rsidR="00CA5C02" w:rsidRPr="006B1B12">
        <w:t>h</w:t>
      </w:r>
      <w:r w:rsidRPr="006B1B12">
        <w:t>ardwarovým vybavením Objednatele.</w:t>
      </w:r>
    </w:p>
    <w:p w14:paraId="2C7A26A6" w14:textId="172C6929" w:rsidR="00510771" w:rsidRPr="006B1B12" w:rsidRDefault="008C752C" w:rsidP="00510771">
      <w:pPr>
        <w:pStyle w:val="Odstavecnormln"/>
        <w:rPr>
          <w:noProof w:val="0"/>
        </w:rPr>
      </w:pPr>
      <w:r w:rsidRPr="006B1B12">
        <w:rPr>
          <w:b/>
          <w:bCs/>
        </w:rPr>
        <w:lastRenderedPageBreak/>
        <w:t xml:space="preserve">Interní předpisy </w:t>
      </w:r>
      <w:r w:rsidR="00510771" w:rsidRPr="006B1B12">
        <w:rPr>
          <w:noProof w:val="0"/>
        </w:rPr>
        <w:t>je definován jako interní normativní (závazný) dokument Zadavatele, který stanovuje pravidla pro jednání osob, vymezuje jejich vztahy, upravuje jejich povinnosti či oprávnění nebo určuje požadavky či podmínky pro výrobky nebo služby (procesy). Podrobně jsou typy Interních předpisů definované v čl. 4.3. Technické specifikace.</w:t>
      </w:r>
    </w:p>
    <w:p w14:paraId="1635C19A" w14:textId="0FB767AA" w:rsidR="008C752C" w:rsidRPr="006B1B12" w:rsidRDefault="008C752C" w:rsidP="00FE5A60">
      <w:pPr>
        <w:pStyle w:val="TPText-1slovan"/>
        <w:numPr>
          <w:ilvl w:val="0"/>
          <w:numId w:val="0"/>
        </w:numPr>
        <w:jc w:val="both"/>
      </w:pPr>
      <w:r w:rsidRPr="006B1B12">
        <w:rPr>
          <w:b/>
          <w:bCs/>
        </w:rPr>
        <w:t>IT prostředí Objednatele</w:t>
      </w:r>
      <w:r w:rsidR="00316A7B" w:rsidRPr="006B1B12">
        <w:t xml:space="preserve">, či </w:t>
      </w:r>
      <w:r w:rsidR="00316A7B" w:rsidRPr="006B1B12">
        <w:rPr>
          <w:b/>
          <w:bCs/>
        </w:rPr>
        <w:t>IT prostředí Zadavatele</w:t>
      </w:r>
      <w:r w:rsidRPr="006B1B12">
        <w:rPr>
          <w:b/>
          <w:bCs/>
        </w:rPr>
        <w:t xml:space="preserve"> </w:t>
      </w:r>
      <w:r w:rsidRPr="006B1B12">
        <w:t xml:space="preserve">znamená veškerý Hardware ve vlastnictví Objednatele a Software, ve </w:t>
      </w:r>
      <w:proofErr w:type="gramStart"/>
      <w:r w:rsidRPr="006B1B12">
        <w:t>vztahu</w:t>
      </w:r>
      <w:proofErr w:type="gramEnd"/>
      <w:r w:rsidRPr="006B1B12">
        <w:t xml:space="preserve"> k němuž je Objednatel nositelem potřebných oprávnění, nebo Hardware a Software využívaný Objednatelem na základě jiného právního titulu než Smlouvy. Jedná se zejména o servery, disková pole a stanice, aplikace třetích osob, pasivní a aktivní datovou infrastrukturu (kabeláže, switche, VPN linky apod.) a další. Podrobná specifikace IT prostředí Objednatele je uvedena v Zadávací dokumentaci, a to zejména v Technické specifikaci</w:t>
      </w:r>
      <w:r w:rsidR="007C72D1" w:rsidRPr="006B1B12">
        <w:t xml:space="preserve"> a jejích přílohách</w:t>
      </w:r>
      <w:r w:rsidRPr="006B1B12">
        <w:t>.</w:t>
      </w:r>
    </w:p>
    <w:p w14:paraId="3F4FFC02" w14:textId="0F5AE9AD" w:rsidR="00F94F0A" w:rsidRPr="006B1B12" w:rsidRDefault="00F94F0A" w:rsidP="00C426D6">
      <w:pPr>
        <w:pStyle w:val="TPText-1slovan"/>
        <w:numPr>
          <w:ilvl w:val="0"/>
          <w:numId w:val="0"/>
        </w:numPr>
        <w:jc w:val="both"/>
        <w:rPr>
          <w:b/>
          <w:bCs/>
        </w:rPr>
      </w:pPr>
      <w:r w:rsidRPr="006B1B12">
        <w:rPr>
          <w:b/>
        </w:rPr>
        <w:t>Kategorie člena</w:t>
      </w:r>
      <w:r w:rsidRPr="006B1B12">
        <w:t xml:space="preserve"> definuje jednotlivé Členy týmu pro potřebu podrobnějšího členění Projektového týmu za účelem rozpracování odpovědnostní matice konkrétního Projektového týmu.</w:t>
      </w:r>
      <w:r w:rsidR="00605BD5" w:rsidRPr="006B1B12">
        <w:t xml:space="preserve"> </w:t>
      </w:r>
      <w:r w:rsidR="00E11094" w:rsidRPr="006B1B12">
        <w:t>O</w:t>
      </w:r>
      <w:r w:rsidR="00605BD5" w:rsidRPr="006B1B12">
        <w:t xml:space="preserve">soba Člena týmu může mít v různých Projektových týmech různou Kategorii člena. </w:t>
      </w:r>
      <w:r w:rsidRPr="006B1B12">
        <w:t>Kategori</w:t>
      </w:r>
      <w:r w:rsidR="00605BD5" w:rsidRPr="006B1B12">
        <w:t>e</w:t>
      </w:r>
      <w:r w:rsidRPr="006B1B12">
        <w:t xml:space="preserve"> člena je definovaná způsobem zapojení do </w:t>
      </w:r>
      <w:r w:rsidR="00605BD5" w:rsidRPr="006B1B12">
        <w:t xml:space="preserve">řízení a informační potřeby v rámci konkrétního </w:t>
      </w:r>
      <w:r w:rsidRPr="006B1B12">
        <w:t>Projektového týmu</w:t>
      </w:r>
      <w:r w:rsidR="00605BD5" w:rsidRPr="006B1B12">
        <w:t xml:space="preserve"> a číselným označením reprezentující</w:t>
      </w:r>
      <w:r w:rsidR="00E11094" w:rsidRPr="006B1B12">
        <w:t>m</w:t>
      </w:r>
      <w:r w:rsidR="00605BD5" w:rsidRPr="006B1B12">
        <w:t xml:space="preserve"> odpovědnostní pozici, viz Technická specifikace.</w:t>
      </w:r>
      <w:r w:rsidRPr="006B1B12">
        <w:t xml:space="preserve"> </w:t>
      </w:r>
    </w:p>
    <w:p w14:paraId="3DF3A8C2" w14:textId="2F753A72" w:rsidR="00C426D6" w:rsidRPr="006B1B12" w:rsidRDefault="00C426D6" w:rsidP="00C426D6">
      <w:pPr>
        <w:pStyle w:val="TPText-1slovan"/>
        <w:numPr>
          <w:ilvl w:val="0"/>
          <w:numId w:val="0"/>
        </w:numPr>
        <w:jc w:val="both"/>
        <w:rPr>
          <w:b/>
          <w:bCs/>
        </w:rPr>
      </w:pPr>
      <w:r w:rsidRPr="006B1B12">
        <w:rPr>
          <w:b/>
          <w:bCs/>
        </w:rPr>
        <w:t xml:space="preserve">Kategorie Incidentů </w:t>
      </w:r>
      <w:r w:rsidRPr="006B1B12">
        <w:rPr>
          <w:bCs/>
        </w:rPr>
        <w:t xml:space="preserve">definuje </w:t>
      </w:r>
      <w:proofErr w:type="gramStart"/>
      <w:r w:rsidR="004157AB" w:rsidRPr="006B1B12">
        <w:rPr>
          <w:bCs/>
        </w:rPr>
        <w:t>naléhavost - Urgence</w:t>
      </w:r>
      <w:proofErr w:type="gramEnd"/>
      <w:r w:rsidRPr="006B1B12">
        <w:rPr>
          <w:bCs/>
        </w:rPr>
        <w:t xml:space="preserve"> </w:t>
      </w:r>
      <w:r w:rsidR="004157AB" w:rsidRPr="006B1B12">
        <w:rPr>
          <w:bCs/>
        </w:rPr>
        <w:t xml:space="preserve">a dopad - </w:t>
      </w:r>
      <w:proofErr w:type="spellStart"/>
      <w:r w:rsidR="004157AB" w:rsidRPr="006B1B12">
        <w:rPr>
          <w:bCs/>
        </w:rPr>
        <w:t>Impact</w:t>
      </w:r>
      <w:proofErr w:type="spellEnd"/>
      <w:r w:rsidR="004157AB" w:rsidRPr="006B1B12">
        <w:rPr>
          <w:bCs/>
        </w:rPr>
        <w:t xml:space="preserve"> </w:t>
      </w:r>
      <w:r w:rsidRPr="006B1B12">
        <w:rPr>
          <w:bCs/>
        </w:rPr>
        <w:t>Incidentu</w:t>
      </w:r>
      <w:r w:rsidR="004157AB" w:rsidRPr="006B1B12">
        <w:rPr>
          <w:bCs/>
        </w:rPr>
        <w:t xml:space="preserve"> ve vazbě na potřebu jeho</w:t>
      </w:r>
      <w:r w:rsidRPr="006B1B12">
        <w:rPr>
          <w:bCs/>
        </w:rPr>
        <w:t xml:space="preserve"> řešení</w:t>
      </w:r>
      <w:r w:rsidR="00815EAD" w:rsidRPr="006B1B12">
        <w:rPr>
          <w:bCs/>
        </w:rPr>
        <w:t xml:space="preserve"> blíže </w:t>
      </w:r>
      <w:r w:rsidRPr="006B1B12">
        <w:rPr>
          <w:bCs/>
        </w:rPr>
        <w:t>definované v Technické specifikaci.</w:t>
      </w:r>
    </w:p>
    <w:p w14:paraId="4024073C" w14:textId="5410F190" w:rsidR="00455FF1" w:rsidRPr="006B1B12" w:rsidRDefault="00455FF1" w:rsidP="00455FF1">
      <w:pPr>
        <w:pStyle w:val="TPText-1slovan"/>
        <w:numPr>
          <w:ilvl w:val="0"/>
          <w:numId w:val="0"/>
        </w:numPr>
        <w:jc w:val="both"/>
        <w:rPr>
          <w:b/>
          <w:bCs/>
        </w:rPr>
      </w:pPr>
      <w:r w:rsidRPr="006B1B12">
        <w:rPr>
          <w:b/>
          <w:bCs/>
        </w:rPr>
        <w:t xml:space="preserve">Kategorie Požadavku </w:t>
      </w:r>
      <w:r w:rsidRPr="006B1B12">
        <w:rPr>
          <w:bCs/>
        </w:rPr>
        <w:t>definuje charakter Požadavku a jeho vztah k naléhavosti řešení. Kategorii Požadavku stanovuje Ohlašovatel, Dodavatel je oprávněn požadovat korigování tohoto nastavení v souladu s objektivním zjištěním. Jednotlivé Kategorie Požadavků s vazbou na jejich řešení jsou definované v Technické specifikaci.</w:t>
      </w:r>
    </w:p>
    <w:p w14:paraId="16D9F6AC" w14:textId="387D75FC" w:rsidR="001152CA" w:rsidRPr="006B1B12" w:rsidRDefault="001152CA" w:rsidP="00FE5A60">
      <w:pPr>
        <w:tabs>
          <w:tab w:val="left" w:pos="1418"/>
        </w:tabs>
        <w:spacing w:before="80" w:after="0" w:line="240" w:lineRule="auto"/>
        <w:jc w:val="both"/>
        <w:rPr>
          <w:rFonts w:ascii="Verdana" w:eastAsia="Times New Roman" w:hAnsi="Verdana" w:cs="Calibri"/>
          <w:bCs/>
          <w:kern w:val="32"/>
          <w:lang w:eastAsia="cs-CZ"/>
        </w:rPr>
      </w:pPr>
      <w:r w:rsidRPr="006B1B12">
        <w:rPr>
          <w:rFonts w:ascii="Verdana" w:eastAsia="Times New Roman" w:hAnsi="Verdana" w:cs="Calibri"/>
          <w:b/>
          <w:kern w:val="32"/>
          <w:lang w:eastAsia="cs-CZ"/>
        </w:rPr>
        <w:t xml:space="preserve">Kontaktní místo Dodavatele </w:t>
      </w:r>
      <w:r w:rsidRPr="006B1B12">
        <w:rPr>
          <w:rFonts w:ascii="Verdana" w:eastAsia="Times New Roman" w:hAnsi="Verdana" w:cs="Calibri"/>
          <w:bCs/>
          <w:kern w:val="32"/>
          <w:lang w:eastAsia="cs-CZ"/>
        </w:rPr>
        <w:t>znamená HelpDesk, kontaktní e-mailovou adresu Dodavatele a kontaktní telefonní číslo Dodavatele, které může Objednatel používat pro účely hlášení Incidentů a Požadavků.</w:t>
      </w:r>
    </w:p>
    <w:p w14:paraId="6723C036" w14:textId="25101BEE" w:rsidR="00D746E1" w:rsidRPr="006B1B12" w:rsidRDefault="00D746E1" w:rsidP="00FE5A60">
      <w:pPr>
        <w:tabs>
          <w:tab w:val="left" w:pos="1418"/>
        </w:tabs>
        <w:spacing w:before="80" w:after="0" w:line="240" w:lineRule="auto"/>
        <w:jc w:val="both"/>
        <w:rPr>
          <w:rFonts w:ascii="Verdana" w:eastAsia="Times New Roman" w:hAnsi="Verdana" w:cs="Calibri"/>
          <w:kern w:val="32"/>
          <w:lang w:eastAsia="cs-CZ"/>
        </w:rPr>
      </w:pPr>
      <w:r w:rsidRPr="006B1B12">
        <w:rPr>
          <w:rFonts w:ascii="Verdana" w:eastAsia="Times New Roman" w:hAnsi="Verdana" w:cs="Calibri"/>
          <w:b/>
          <w:kern w:val="32"/>
          <w:lang w:eastAsia="cs-CZ"/>
        </w:rPr>
        <w:t>Konzultace</w:t>
      </w:r>
      <w:r w:rsidRPr="006B1B12">
        <w:rPr>
          <w:rFonts w:ascii="Verdana" w:eastAsia="Times New Roman" w:hAnsi="Verdana" w:cs="Calibri"/>
          <w:kern w:val="32"/>
          <w:lang w:eastAsia="cs-CZ"/>
        </w:rPr>
        <w:t xml:space="preserve"> znamená předběžnou tržní konzultaci</w:t>
      </w:r>
      <w:r w:rsidR="00F719D7" w:rsidRPr="006B1B12">
        <w:rPr>
          <w:rFonts w:ascii="Verdana" w:eastAsia="Times New Roman" w:hAnsi="Verdana" w:cs="Calibri"/>
          <w:kern w:val="32"/>
          <w:lang w:eastAsia="cs-CZ"/>
        </w:rPr>
        <w:t xml:space="preserve"> ve smyslu § 33 ZZVZ</w:t>
      </w:r>
      <w:r w:rsidRPr="006B1B12">
        <w:rPr>
          <w:rFonts w:ascii="Verdana" w:eastAsia="Times New Roman" w:hAnsi="Verdana" w:cs="Calibri"/>
          <w:kern w:val="32"/>
          <w:lang w:eastAsia="cs-CZ"/>
        </w:rPr>
        <w:t>.</w:t>
      </w:r>
    </w:p>
    <w:p w14:paraId="051200A9" w14:textId="25E43321" w:rsidR="004A1809" w:rsidRPr="004A1809" w:rsidRDefault="004A1809" w:rsidP="00FE5A60">
      <w:pPr>
        <w:tabs>
          <w:tab w:val="left" w:pos="1418"/>
        </w:tabs>
        <w:spacing w:before="80" w:after="0" w:line="240" w:lineRule="auto"/>
        <w:jc w:val="both"/>
        <w:rPr>
          <w:rFonts w:ascii="Verdana" w:eastAsia="Times New Roman" w:hAnsi="Verdana" w:cs="Calibri"/>
          <w:kern w:val="32"/>
          <w:lang w:eastAsia="cs-CZ"/>
        </w:rPr>
      </w:pPr>
      <w:r w:rsidRPr="004A1809">
        <w:rPr>
          <w:rFonts w:ascii="Verdana" w:eastAsia="Times New Roman" w:hAnsi="Verdana" w:cs="Calibri"/>
          <w:b/>
          <w:kern w:val="32"/>
          <w:lang w:eastAsia="cs-CZ"/>
        </w:rPr>
        <w:t xml:space="preserve">Koordinační model </w:t>
      </w:r>
      <w:r w:rsidR="00C30299">
        <w:rPr>
          <w:rFonts w:ascii="Verdana" w:eastAsia="Times New Roman" w:hAnsi="Verdana" w:cs="Calibri"/>
          <w:b/>
          <w:kern w:val="32"/>
          <w:lang w:eastAsia="cs-CZ"/>
        </w:rPr>
        <w:t>S</w:t>
      </w:r>
      <w:r w:rsidRPr="004A1809">
        <w:rPr>
          <w:rFonts w:ascii="Verdana" w:eastAsia="Times New Roman" w:hAnsi="Verdana" w:cs="Calibri"/>
          <w:b/>
          <w:kern w:val="32"/>
          <w:lang w:eastAsia="cs-CZ"/>
        </w:rPr>
        <w:t>tavby</w:t>
      </w:r>
      <w:r w:rsidRPr="004A1809">
        <w:rPr>
          <w:rFonts w:ascii="Verdana" w:eastAsia="Times New Roman" w:hAnsi="Verdana" w:cs="Calibri"/>
          <w:kern w:val="32"/>
          <w:lang w:eastAsia="cs-CZ"/>
        </w:rPr>
        <w:t xml:space="preserve"> je datový soubor, jehož smyslem je vytvoření reprezentanta </w:t>
      </w:r>
      <w:proofErr w:type="spellStart"/>
      <w:r w:rsidRPr="004A1809">
        <w:rPr>
          <w:rFonts w:ascii="Verdana" w:eastAsia="Times New Roman" w:hAnsi="Verdana" w:cs="Calibri"/>
          <w:kern w:val="32"/>
          <w:lang w:eastAsia="cs-CZ"/>
        </w:rPr>
        <w:t>DiMS</w:t>
      </w:r>
      <w:proofErr w:type="spellEnd"/>
      <w:r w:rsidRPr="004A1809">
        <w:rPr>
          <w:rFonts w:ascii="Verdana" w:eastAsia="Times New Roman" w:hAnsi="Verdana" w:cs="Calibri"/>
          <w:kern w:val="32"/>
          <w:lang w:eastAsia="cs-CZ"/>
        </w:rPr>
        <w:t xml:space="preserve"> jako celku za účelem nahlížení. Jedná se o samostatný datový soubor, který slouží pro vzájemnou koordinaci Dílčích </w:t>
      </w:r>
      <w:proofErr w:type="spellStart"/>
      <w:r>
        <w:rPr>
          <w:rFonts w:ascii="Verdana" w:eastAsia="Times New Roman" w:hAnsi="Verdana" w:cs="Calibri"/>
          <w:kern w:val="32"/>
          <w:lang w:eastAsia="cs-CZ"/>
        </w:rPr>
        <w:t>DiMS</w:t>
      </w:r>
      <w:proofErr w:type="spellEnd"/>
      <w:r w:rsidRPr="004A1809">
        <w:rPr>
          <w:rFonts w:ascii="Verdana" w:eastAsia="Times New Roman" w:hAnsi="Verdana" w:cs="Calibri"/>
          <w:kern w:val="32"/>
          <w:lang w:eastAsia="cs-CZ"/>
        </w:rPr>
        <w:t xml:space="preserve"> a zobrazení celé </w:t>
      </w:r>
      <w:r>
        <w:rPr>
          <w:rFonts w:ascii="Verdana" w:eastAsia="Times New Roman" w:hAnsi="Verdana" w:cs="Calibri"/>
          <w:kern w:val="32"/>
          <w:lang w:eastAsia="cs-CZ"/>
        </w:rPr>
        <w:t>S</w:t>
      </w:r>
      <w:r w:rsidRPr="004A1809">
        <w:rPr>
          <w:rFonts w:ascii="Verdana" w:eastAsia="Times New Roman" w:hAnsi="Verdana" w:cs="Calibri"/>
          <w:kern w:val="32"/>
          <w:lang w:eastAsia="cs-CZ"/>
        </w:rPr>
        <w:t xml:space="preserve">tavby, dále pak pro kontrolu </w:t>
      </w:r>
      <w:r>
        <w:rPr>
          <w:rFonts w:ascii="Verdana" w:eastAsia="Times New Roman" w:hAnsi="Verdana" w:cs="Calibri"/>
          <w:kern w:val="32"/>
          <w:lang w:eastAsia="cs-CZ"/>
        </w:rPr>
        <w:t>technického řešení Stavby jako celku</w:t>
      </w:r>
      <w:r w:rsidRPr="004A1809">
        <w:rPr>
          <w:rFonts w:ascii="Verdana" w:eastAsia="Times New Roman" w:hAnsi="Verdana" w:cs="Calibri"/>
          <w:kern w:val="32"/>
          <w:lang w:eastAsia="cs-CZ"/>
        </w:rPr>
        <w:t xml:space="preserve">, detekci kolizí, návrh etapizace </w:t>
      </w:r>
      <w:r>
        <w:rPr>
          <w:rFonts w:ascii="Verdana" w:eastAsia="Times New Roman" w:hAnsi="Verdana" w:cs="Calibri"/>
          <w:kern w:val="32"/>
          <w:lang w:eastAsia="cs-CZ"/>
        </w:rPr>
        <w:t>stavby</w:t>
      </w:r>
      <w:r w:rsidRPr="004A1809">
        <w:rPr>
          <w:rFonts w:ascii="Verdana" w:eastAsia="Times New Roman" w:hAnsi="Verdana" w:cs="Calibri"/>
          <w:kern w:val="32"/>
          <w:lang w:eastAsia="cs-CZ"/>
        </w:rPr>
        <w:t>, vazby na stávající infrastrukturu apod.</w:t>
      </w:r>
    </w:p>
    <w:p w14:paraId="760C3720" w14:textId="19F27227" w:rsidR="00BB7D4F" w:rsidRPr="006B1B12" w:rsidRDefault="00BB7D4F" w:rsidP="00FE5A60">
      <w:pPr>
        <w:tabs>
          <w:tab w:val="left" w:pos="1418"/>
        </w:tabs>
        <w:spacing w:before="80" w:after="0" w:line="240" w:lineRule="auto"/>
        <w:jc w:val="both"/>
        <w:rPr>
          <w:rFonts w:ascii="Verdana" w:eastAsia="Times New Roman" w:hAnsi="Verdana" w:cs="Calibri"/>
          <w:b/>
          <w:bCs/>
          <w:kern w:val="32"/>
          <w:lang w:eastAsia="cs-CZ"/>
        </w:rPr>
      </w:pPr>
      <w:r w:rsidRPr="006B1B12">
        <w:rPr>
          <w:rFonts w:ascii="Verdana" w:eastAsia="Times New Roman" w:hAnsi="Verdana" w:cs="Calibri"/>
          <w:b/>
          <w:bCs/>
          <w:kern w:val="32"/>
          <w:lang w:eastAsia="cs-CZ"/>
        </w:rPr>
        <w:t xml:space="preserve">Kupující </w:t>
      </w:r>
      <w:r w:rsidR="00BC3E05" w:rsidRPr="006B1B12">
        <w:t>má význam Objednatel</w:t>
      </w:r>
      <w:r w:rsidR="006F07D0" w:rsidRPr="006B1B12">
        <w:rPr>
          <w:rFonts w:cs="Times New Roman"/>
        </w:rPr>
        <w:t>.</w:t>
      </w:r>
    </w:p>
    <w:p w14:paraId="13EB7F0A" w14:textId="77777777" w:rsidR="0079139D" w:rsidRPr="006B1B12" w:rsidRDefault="0079139D" w:rsidP="0079139D">
      <w:pPr>
        <w:pStyle w:val="TPText-1slovan"/>
        <w:numPr>
          <w:ilvl w:val="0"/>
          <w:numId w:val="0"/>
        </w:numPr>
        <w:jc w:val="both"/>
      </w:pPr>
      <w:r w:rsidRPr="006B1B12">
        <w:rPr>
          <w:b/>
          <w:bCs/>
        </w:rPr>
        <w:t xml:space="preserve">Kvalifikovaná osoba </w:t>
      </w:r>
      <w:r w:rsidRPr="006B1B12">
        <w:t xml:space="preserve">je člen Realizačního týmu, kterým Dodavatel prokazoval splnění kvalifikačních předpokladů v rámci Veřejné zakázky. </w:t>
      </w:r>
    </w:p>
    <w:p w14:paraId="5474D0D8" w14:textId="3A9DC991" w:rsidR="008C5E63" w:rsidRPr="006B1B12" w:rsidRDefault="008C5E63" w:rsidP="008C5E63">
      <w:pPr>
        <w:pStyle w:val="TPText-1slovan"/>
        <w:numPr>
          <w:ilvl w:val="0"/>
          <w:numId w:val="0"/>
        </w:numPr>
        <w:jc w:val="both"/>
        <w:rPr>
          <w:b/>
          <w:bCs/>
        </w:rPr>
      </w:pPr>
      <w:r w:rsidRPr="006B1B12">
        <w:rPr>
          <w:b/>
          <w:bCs/>
        </w:rPr>
        <w:t xml:space="preserve">Kybernetický bezpečnostní incident </w:t>
      </w:r>
      <w:r w:rsidRPr="006B1B12">
        <w:t>je narušení bezpečnosti informací v informačních systémech nebo narušení bezpečnosti služeb anebo bezpečnosti a integrity sítí elektronických komunikací podle § 7 ZKB v důsledku Kybernetické bezpečnostní události.</w:t>
      </w:r>
    </w:p>
    <w:p w14:paraId="469719C4" w14:textId="207CCCF5" w:rsidR="008C5E63" w:rsidRPr="006B1B12" w:rsidRDefault="008C5E63" w:rsidP="008C5E63">
      <w:pPr>
        <w:pStyle w:val="TPText-1slovan"/>
        <w:numPr>
          <w:ilvl w:val="0"/>
          <w:numId w:val="0"/>
        </w:numPr>
        <w:jc w:val="both"/>
      </w:pPr>
      <w:r w:rsidRPr="006B1B12">
        <w:rPr>
          <w:b/>
          <w:bCs/>
        </w:rPr>
        <w:t>Kybernetická bezpečností událost</w:t>
      </w:r>
      <w:r w:rsidRPr="006B1B12">
        <w:t xml:space="preserve"> je událost podle § 7 ZKB, která může způsobit narušení bezpečnosti informací v informačních systémech nebo narušení bezpečnosti služeb anebo bezpečnosti a integrity sítí elektronických komunikací.</w:t>
      </w:r>
    </w:p>
    <w:p w14:paraId="31EC3227" w14:textId="5E41D192" w:rsidR="008C752C" w:rsidRPr="006B1B12" w:rsidRDefault="008C752C" w:rsidP="00FE5A60">
      <w:pPr>
        <w:pStyle w:val="TPText-1slovan"/>
        <w:numPr>
          <w:ilvl w:val="0"/>
          <w:numId w:val="0"/>
        </w:numPr>
        <w:jc w:val="both"/>
      </w:pPr>
      <w:r w:rsidRPr="006B1B12">
        <w:rPr>
          <w:b/>
          <w:bCs/>
        </w:rPr>
        <w:t xml:space="preserve">Licence </w:t>
      </w:r>
      <w:r w:rsidRPr="006B1B12">
        <w:t>má význam uvedený v článku 6.1.1.</w:t>
      </w:r>
      <w:r w:rsidR="0040323F" w:rsidRPr="006B1B12">
        <w:t xml:space="preserve"> Zvláštních obchodních podmínek</w:t>
      </w:r>
      <w:r w:rsidR="00FC1C66" w:rsidRPr="006B1B12">
        <w:t xml:space="preserve"> Servisní smlouvy</w:t>
      </w:r>
    </w:p>
    <w:p w14:paraId="0201A676" w14:textId="77777777" w:rsidR="00B56DBD" w:rsidRPr="006B1B12" w:rsidRDefault="008C752C" w:rsidP="006B1B12">
      <w:pPr>
        <w:pStyle w:val="TPText-1slovan"/>
        <w:numPr>
          <w:ilvl w:val="0"/>
          <w:numId w:val="0"/>
        </w:numPr>
        <w:jc w:val="both"/>
        <w:rPr>
          <w:b/>
          <w:bCs/>
        </w:rPr>
      </w:pPr>
      <w:r w:rsidRPr="006B1B12">
        <w:rPr>
          <w:b/>
          <w:bCs/>
        </w:rPr>
        <w:t xml:space="preserve">Licence k Standardnímu Software </w:t>
      </w:r>
      <w:r w:rsidRPr="006B1B12">
        <w:t>má význam uvedený v článku 6.2.1.</w:t>
      </w:r>
      <w:r w:rsidR="0040323F" w:rsidRPr="006B1B12">
        <w:t xml:space="preserve"> Zvláštních obchodních podmínek</w:t>
      </w:r>
      <w:r w:rsidR="00FC1C66" w:rsidRPr="006B1B12">
        <w:t xml:space="preserve"> Servisní smlouvy</w:t>
      </w:r>
    </w:p>
    <w:p w14:paraId="22456852" w14:textId="5E41CA29" w:rsidR="00AE225C" w:rsidRPr="006B1B12" w:rsidRDefault="00AE225C" w:rsidP="006B1B12">
      <w:pPr>
        <w:pStyle w:val="TPText-1slovan"/>
        <w:numPr>
          <w:ilvl w:val="0"/>
          <w:numId w:val="0"/>
        </w:numPr>
        <w:jc w:val="both"/>
        <w:rPr>
          <w:b/>
          <w:bCs/>
        </w:rPr>
      </w:pPr>
      <w:r w:rsidRPr="006B1B12">
        <w:rPr>
          <w:b/>
          <w:bCs/>
        </w:rPr>
        <w:t xml:space="preserve">Manuál </w:t>
      </w:r>
      <w:r w:rsidRPr="006B1B12">
        <w:rPr>
          <w:bCs/>
        </w:rPr>
        <w:t>je metodický dokument SŽ, který je součástí SM011, jako příloha č. 10 a který nastavuje pravidla pro členění Dokumentace stav</w:t>
      </w:r>
      <w:r w:rsidR="00B56DBD" w:rsidRPr="006B1B12">
        <w:rPr>
          <w:bCs/>
        </w:rPr>
        <w:t>e</w:t>
      </w:r>
      <w:r w:rsidRPr="006B1B12">
        <w:rPr>
          <w:bCs/>
        </w:rPr>
        <w:t>b</w:t>
      </w:r>
      <w:r w:rsidR="00B56DBD" w:rsidRPr="006B1B12">
        <w:rPr>
          <w:bCs/>
        </w:rPr>
        <w:t xml:space="preserve"> SŽ.</w:t>
      </w:r>
    </w:p>
    <w:p w14:paraId="1EDFED5B" w14:textId="77777777" w:rsidR="0058769B" w:rsidRPr="006B1B12" w:rsidRDefault="00EA2BE5" w:rsidP="006B1B12">
      <w:pPr>
        <w:pStyle w:val="TPText-1slovan"/>
        <w:numPr>
          <w:ilvl w:val="0"/>
          <w:numId w:val="0"/>
        </w:numPr>
        <w:jc w:val="both"/>
        <w:rPr>
          <w:b/>
          <w:bCs/>
        </w:rPr>
      </w:pPr>
      <w:r w:rsidRPr="006B1B12">
        <w:rPr>
          <w:b/>
          <w:bCs/>
        </w:rPr>
        <w:t xml:space="preserve">Milník </w:t>
      </w:r>
      <w:r w:rsidRPr="006B1B12">
        <w:rPr>
          <w:bCs/>
        </w:rPr>
        <w:t xml:space="preserve">je jednoznačně definovaná skutečnost Předmětu Plnění </w:t>
      </w:r>
      <w:r w:rsidR="00A97EA5" w:rsidRPr="006B1B12">
        <w:rPr>
          <w:bCs/>
        </w:rPr>
        <w:t>s přesně určeným</w:t>
      </w:r>
      <w:r w:rsidRPr="006B1B12">
        <w:rPr>
          <w:bCs/>
        </w:rPr>
        <w:t xml:space="preserve"> časový okamžik, kdy je tato skutečnost prov</w:t>
      </w:r>
      <w:r w:rsidR="004F45CB" w:rsidRPr="006B1B12">
        <w:rPr>
          <w:bCs/>
        </w:rPr>
        <w:t>e</w:t>
      </w:r>
      <w:r w:rsidRPr="006B1B12">
        <w:rPr>
          <w:bCs/>
        </w:rPr>
        <w:t xml:space="preserve">dena. Jedná se o údaj </w:t>
      </w:r>
      <w:r w:rsidR="00A97EA5" w:rsidRPr="006B1B12">
        <w:rPr>
          <w:bCs/>
        </w:rPr>
        <w:t>s</w:t>
      </w:r>
      <w:r w:rsidRPr="006B1B12">
        <w:rPr>
          <w:bCs/>
        </w:rPr>
        <w:t xml:space="preserve"> nulov</w:t>
      </w:r>
      <w:r w:rsidR="00A97EA5" w:rsidRPr="006B1B12">
        <w:rPr>
          <w:bCs/>
        </w:rPr>
        <w:t>ou</w:t>
      </w:r>
      <w:r w:rsidRPr="006B1B12">
        <w:rPr>
          <w:bCs/>
        </w:rPr>
        <w:t xml:space="preserve"> délk</w:t>
      </w:r>
      <w:r w:rsidR="00A97EA5" w:rsidRPr="006B1B12">
        <w:rPr>
          <w:bCs/>
        </w:rPr>
        <w:t>ou</w:t>
      </w:r>
      <w:r w:rsidRPr="006B1B12">
        <w:rPr>
          <w:bCs/>
        </w:rPr>
        <w:t xml:space="preserve"> t</w:t>
      </w:r>
      <w:r w:rsidR="004F45CB" w:rsidRPr="006B1B12">
        <w:rPr>
          <w:bCs/>
        </w:rPr>
        <w:t>rvání</w:t>
      </w:r>
      <w:r w:rsidR="00A97EA5" w:rsidRPr="006B1B12">
        <w:rPr>
          <w:bCs/>
        </w:rPr>
        <w:t>, který</w:t>
      </w:r>
      <w:r w:rsidR="004F45CB" w:rsidRPr="006B1B12">
        <w:rPr>
          <w:bCs/>
        </w:rPr>
        <w:t xml:space="preserve"> </w:t>
      </w:r>
      <w:r w:rsidR="00A97EA5" w:rsidRPr="006B1B12">
        <w:rPr>
          <w:bCs/>
        </w:rPr>
        <w:t>reprezentuje</w:t>
      </w:r>
      <w:r w:rsidRPr="006B1B12">
        <w:rPr>
          <w:bCs/>
        </w:rPr>
        <w:t xml:space="preserve"> konkrétní datum</w:t>
      </w:r>
      <w:r w:rsidR="00A97EA5" w:rsidRPr="006B1B12">
        <w:rPr>
          <w:bCs/>
        </w:rPr>
        <w:t xml:space="preserve"> v roce</w:t>
      </w:r>
      <w:r w:rsidRPr="006B1B12">
        <w:rPr>
          <w:bCs/>
        </w:rPr>
        <w:t>, který</w:t>
      </w:r>
      <w:r w:rsidR="00A97EA5" w:rsidRPr="006B1B12">
        <w:rPr>
          <w:bCs/>
        </w:rPr>
        <w:t xml:space="preserve"> dle charakteru činnosti,</w:t>
      </w:r>
      <w:r w:rsidRPr="006B1B12">
        <w:rPr>
          <w:bCs/>
        </w:rPr>
        <w:t xml:space="preserve"> může být doplněný </w:t>
      </w:r>
      <w:r w:rsidR="00A97EA5" w:rsidRPr="006B1B12">
        <w:rPr>
          <w:bCs/>
        </w:rPr>
        <w:br/>
      </w:r>
      <w:r w:rsidRPr="006B1B12">
        <w:rPr>
          <w:bCs/>
        </w:rPr>
        <w:t>i konkrétní časovou hodnotou. Účelem Milníku je obvykle kontrola Plnění, přijetí rozhodnutí, nebo přejímka dílčí části Plnění.</w:t>
      </w:r>
      <w:r w:rsidR="00B56DBD" w:rsidRPr="006B1B12">
        <w:rPr>
          <w:b/>
          <w:bCs/>
        </w:rPr>
        <w:t xml:space="preserve"> </w:t>
      </w:r>
    </w:p>
    <w:p w14:paraId="18508E06" w14:textId="4FB64773" w:rsidR="008C752C" w:rsidRPr="006B1B12" w:rsidRDefault="008C752C" w:rsidP="006B1B12">
      <w:pPr>
        <w:pStyle w:val="TPText-1slovan"/>
        <w:numPr>
          <w:ilvl w:val="0"/>
          <w:numId w:val="0"/>
        </w:numPr>
        <w:jc w:val="both"/>
      </w:pPr>
      <w:r w:rsidRPr="006B1B12">
        <w:rPr>
          <w:b/>
          <w:bCs/>
        </w:rPr>
        <w:t xml:space="preserve">Minimální kvalifikační předpoklady </w:t>
      </w:r>
      <w:r w:rsidRPr="006B1B12">
        <w:t>má význam uvedený v článku 14.1.1</w:t>
      </w:r>
      <w:r w:rsidR="0040323F" w:rsidRPr="006B1B12">
        <w:t xml:space="preserve"> Zvláštních obchodních podmínek.</w:t>
      </w:r>
    </w:p>
    <w:p w14:paraId="65652F81" w14:textId="3B0C45E7" w:rsidR="008C752C" w:rsidRPr="006B1B12" w:rsidRDefault="008C752C" w:rsidP="00FE5A60">
      <w:pPr>
        <w:pStyle w:val="TPText-1slovan"/>
        <w:numPr>
          <w:ilvl w:val="0"/>
          <w:numId w:val="0"/>
        </w:numPr>
        <w:jc w:val="both"/>
      </w:pPr>
      <w:r w:rsidRPr="006B1B12">
        <w:rPr>
          <w:b/>
          <w:bCs/>
        </w:rPr>
        <w:t>Modernizace</w:t>
      </w:r>
      <w:r w:rsidR="00AC75A3" w:rsidRPr="006B1B12">
        <w:rPr>
          <w:b/>
          <w:bCs/>
        </w:rPr>
        <w:t xml:space="preserve"> </w:t>
      </w:r>
      <w:r w:rsidR="00AC75A3" w:rsidRPr="006B1B12">
        <w:t>nebo</w:t>
      </w:r>
      <w:r w:rsidR="00AC75A3" w:rsidRPr="006B1B12">
        <w:rPr>
          <w:b/>
          <w:bCs/>
        </w:rPr>
        <w:t xml:space="preserve"> „Update“</w:t>
      </w:r>
      <w:r w:rsidRPr="006B1B12">
        <w:rPr>
          <w:b/>
          <w:bCs/>
        </w:rPr>
        <w:t xml:space="preserve"> </w:t>
      </w:r>
      <w:r w:rsidRPr="006B1B12">
        <w:t>je změna verze Software, která zpravidla představuje výraznější zásah do dílčí funkcionality Software, přepracováním jeho vybrané funkcionality či doplnění funkcionality nové, zvýšení kompatibility Software s jinými prvky informačních a komunikačních technologií, či jinou optimalizaci funkce Software nad rámec Aktualizace (v rámci IT se také často označuje jako změna druhé číslice v čísle verze Software, tedy např. 4.1 na 4.2</w:t>
      </w:r>
      <w:r w:rsidR="00887A01" w:rsidRPr="006B1B12">
        <w:t>).</w:t>
      </w:r>
    </w:p>
    <w:p w14:paraId="75DC51F5" w14:textId="77777777" w:rsidR="00847B0D" w:rsidRPr="006B1B12" w:rsidRDefault="00847B0D" w:rsidP="00FE5A60">
      <w:pPr>
        <w:tabs>
          <w:tab w:val="left" w:pos="1418"/>
        </w:tabs>
        <w:spacing w:before="80" w:after="0" w:line="240" w:lineRule="auto"/>
        <w:jc w:val="both"/>
      </w:pPr>
      <w:r w:rsidRPr="006B1B12">
        <w:rPr>
          <w:b/>
          <w:bCs/>
        </w:rPr>
        <w:t xml:space="preserve">Nabídka </w:t>
      </w:r>
      <w:r w:rsidRPr="006B1B12">
        <w:t xml:space="preserve">má význam uvedený v článku 2.2 (b) </w:t>
      </w:r>
      <w:r w:rsidRPr="006B1B12">
        <w:rPr>
          <w:rFonts w:asciiTheme="majorHAnsi" w:eastAsia="Times New Roman" w:hAnsiTheme="majorHAnsi" w:cs="Times New Roman"/>
        </w:rPr>
        <w:t>Servisní smlouvy.</w:t>
      </w:r>
    </w:p>
    <w:p w14:paraId="20412C00" w14:textId="57D1D1FC" w:rsidR="008C752C" w:rsidRPr="006B1B12" w:rsidRDefault="008C752C" w:rsidP="00FE5A60">
      <w:pPr>
        <w:pStyle w:val="TPText-1slovan"/>
        <w:numPr>
          <w:ilvl w:val="0"/>
          <w:numId w:val="0"/>
        </w:numPr>
        <w:jc w:val="both"/>
      </w:pPr>
      <w:r w:rsidRPr="006B1B12">
        <w:rPr>
          <w:b/>
          <w:bCs/>
        </w:rPr>
        <w:lastRenderedPageBreak/>
        <w:t>Náhradní Kvalifikované osoby</w:t>
      </w:r>
      <w:r w:rsidRPr="006B1B12">
        <w:t xml:space="preserve"> má význam uvedený v článku 14.1.1.</w:t>
      </w:r>
      <w:r w:rsidR="0040323F" w:rsidRPr="006B1B12">
        <w:t xml:space="preserve"> Zvláštních obchodních podmínek.</w:t>
      </w:r>
    </w:p>
    <w:p w14:paraId="27718D9C" w14:textId="3F7ACF11" w:rsidR="00C07999" w:rsidRPr="006B1B12" w:rsidRDefault="00C07999" w:rsidP="00FE5A60">
      <w:pPr>
        <w:pStyle w:val="Odst"/>
        <w:spacing w:before="80" w:after="0"/>
      </w:pPr>
      <w:r w:rsidRPr="006B1B12">
        <w:rPr>
          <w:b/>
        </w:rPr>
        <w:t xml:space="preserve">Naléhavost </w:t>
      </w:r>
      <w:r w:rsidR="00AC75A3" w:rsidRPr="006B1B12">
        <w:rPr>
          <w:b/>
        </w:rPr>
        <w:t>I</w:t>
      </w:r>
      <w:r w:rsidRPr="006B1B12">
        <w:rPr>
          <w:b/>
        </w:rPr>
        <w:t>ncidentu (urgence)</w:t>
      </w:r>
      <w:r w:rsidRPr="006B1B12">
        <w:t xml:space="preserve"> </w:t>
      </w:r>
      <w:r w:rsidR="00AC75A3" w:rsidRPr="006B1B12">
        <w:t>znamená d</w:t>
      </w:r>
      <w:r w:rsidRPr="006B1B12">
        <w:t>ůležitost incidentu z pohledu uživatele. B</w:t>
      </w:r>
      <w:r w:rsidR="00C64FD3" w:rsidRPr="006B1B12">
        <w:t>líže specifikováno v článku 8.1</w:t>
      </w:r>
      <w:r w:rsidRPr="006B1B12">
        <w:t xml:space="preserve"> Technické specifikace</w:t>
      </w:r>
      <w:r w:rsidR="00AC75A3" w:rsidRPr="006B1B12">
        <w:t>.</w:t>
      </w:r>
    </w:p>
    <w:p w14:paraId="7F41C98C" w14:textId="36703CB8" w:rsidR="00D746E1" w:rsidRPr="006B1B12" w:rsidRDefault="00D746E1" w:rsidP="00FE5A60">
      <w:pPr>
        <w:tabs>
          <w:tab w:val="left" w:pos="1418"/>
        </w:tabs>
        <w:spacing w:before="80" w:after="0" w:line="240" w:lineRule="auto"/>
        <w:jc w:val="both"/>
        <w:rPr>
          <w:rFonts w:ascii="Verdana" w:eastAsia="Times New Roman" w:hAnsi="Verdana" w:cs="Calibri"/>
          <w:kern w:val="32"/>
          <w:lang w:eastAsia="cs-CZ"/>
        </w:rPr>
      </w:pPr>
      <w:r w:rsidRPr="006B1B12">
        <w:rPr>
          <w:rFonts w:ascii="Verdana" w:eastAsia="Times New Roman" w:hAnsi="Verdana" w:cs="Calibri"/>
          <w:b/>
          <w:bCs/>
          <w:kern w:val="32"/>
          <w:lang w:eastAsia="cs-CZ"/>
        </w:rPr>
        <w:t xml:space="preserve">Nový dodavatel </w:t>
      </w:r>
      <w:r w:rsidRPr="006B1B12">
        <w:t>má význam uvedený v článku</w:t>
      </w:r>
      <w:r w:rsidRPr="006B1B12">
        <w:rPr>
          <w:rFonts w:ascii="Verdana" w:hAnsi="Verdana" w:cstheme="minorHAnsi"/>
        </w:rPr>
        <w:t xml:space="preserve"> </w:t>
      </w:r>
      <w:r w:rsidR="00F41D99" w:rsidRPr="006B1B12">
        <w:rPr>
          <w:rFonts w:ascii="Verdana" w:eastAsia="Times New Roman" w:hAnsi="Verdana" w:cs="Calibri"/>
          <w:kern w:val="32"/>
          <w:lang w:eastAsia="cs-CZ"/>
        </w:rPr>
        <w:t>25</w:t>
      </w:r>
      <w:r w:rsidRPr="006B1B12">
        <w:rPr>
          <w:rFonts w:ascii="Verdana" w:eastAsia="Times New Roman" w:hAnsi="Verdana" w:cs="Calibri"/>
          <w:kern w:val="32"/>
          <w:lang w:eastAsia="cs-CZ"/>
        </w:rPr>
        <w:t xml:space="preserve">.2 </w:t>
      </w:r>
      <w:r w:rsidRPr="006B1B12">
        <w:rPr>
          <w:rFonts w:ascii="Verdana" w:hAnsi="Verdana" w:cstheme="minorHAnsi"/>
        </w:rPr>
        <w:t>Zadávací dokumentace.</w:t>
      </w:r>
    </w:p>
    <w:p w14:paraId="74B257C3" w14:textId="77777777" w:rsidR="008C752C" w:rsidRPr="006B1B12" w:rsidRDefault="008C752C" w:rsidP="00FE5A60">
      <w:pPr>
        <w:pStyle w:val="TPText-1slovan"/>
        <w:numPr>
          <w:ilvl w:val="0"/>
          <w:numId w:val="0"/>
        </w:numPr>
        <w:jc w:val="both"/>
      </w:pPr>
      <w:bookmarkStart w:id="3" w:name="_Hlk26264618"/>
      <w:r w:rsidRPr="006B1B12">
        <w:rPr>
          <w:b/>
          <w:bCs/>
        </w:rPr>
        <w:t xml:space="preserve">Občanský zákoník </w:t>
      </w:r>
      <w:r w:rsidRPr="006B1B12">
        <w:t>znamená zákon č. 89/2012 Sb., občanský zákoník, ve znění pozdějších předpisů.</w:t>
      </w:r>
    </w:p>
    <w:p w14:paraId="78DDBF49" w14:textId="579CAA48" w:rsidR="008C752C" w:rsidRPr="006B1B12" w:rsidRDefault="008C752C" w:rsidP="00FE5A60">
      <w:pPr>
        <w:pStyle w:val="TPText-1slovan"/>
        <w:numPr>
          <w:ilvl w:val="0"/>
          <w:numId w:val="0"/>
        </w:numPr>
        <w:jc w:val="both"/>
      </w:pPr>
      <w:r w:rsidRPr="006B1B12">
        <w:rPr>
          <w:b/>
          <w:bCs/>
        </w:rPr>
        <w:t xml:space="preserve">Obchodní tajemství </w:t>
      </w:r>
      <w:r w:rsidRPr="006B1B12">
        <w:t>znamená obchodní tajemství ve smyslu § 504 Občanského zákoníku.</w:t>
      </w:r>
    </w:p>
    <w:p w14:paraId="6E003FA3" w14:textId="53761B4A" w:rsidR="008C752C" w:rsidRPr="006B1B12" w:rsidRDefault="008C752C" w:rsidP="00FE5A60">
      <w:pPr>
        <w:pStyle w:val="TPText-1slovan"/>
        <w:numPr>
          <w:ilvl w:val="0"/>
          <w:numId w:val="0"/>
        </w:numPr>
        <w:jc w:val="both"/>
        <w:rPr>
          <w:rFonts w:cs="Times New Roman"/>
        </w:rPr>
      </w:pPr>
      <w:r w:rsidRPr="006B1B12">
        <w:rPr>
          <w:b/>
          <w:bCs/>
        </w:rPr>
        <w:t xml:space="preserve">Objednatel </w:t>
      </w:r>
      <w:r w:rsidR="00AC75A3" w:rsidRPr="006B1B12">
        <w:t>nebo</w:t>
      </w:r>
      <w:r w:rsidR="00AC75A3" w:rsidRPr="006B1B12">
        <w:rPr>
          <w:b/>
          <w:bCs/>
        </w:rPr>
        <w:t xml:space="preserve"> „SŽ“ </w:t>
      </w:r>
      <w:r w:rsidRPr="006B1B12">
        <w:t xml:space="preserve">je </w:t>
      </w:r>
      <w:r w:rsidRPr="006B1B12">
        <w:rPr>
          <w:rFonts w:cs="Times New Roman"/>
        </w:rPr>
        <w:t>Správa železnic, státní organizace, IČO: 709 94 234, se sídlem Praha</w:t>
      </w:r>
      <w:r w:rsidR="0072569B" w:rsidRPr="006B1B12">
        <w:rPr>
          <w:rFonts w:cs="Times New Roman"/>
        </w:rPr>
        <w:t> </w:t>
      </w:r>
      <w:r w:rsidRPr="006B1B12">
        <w:rPr>
          <w:rFonts w:cs="Times New Roman"/>
        </w:rPr>
        <w:t xml:space="preserve">1 – Nové Město, Dlážděná 1003/7, PSČ 110 00, zapsaná v obchodním rejstříku vedeném Městským soudem v Praze pod </w:t>
      </w:r>
      <w:proofErr w:type="spellStart"/>
      <w:r w:rsidRPr="006B1B12">
        <w:rPr>
          <w:rFonts w:cs="Times New Roman"/>
        </w:rPr>
        <w:t>sp</w:t>
      </w:r>
      <w:proofErr w:type="spellEnd"/>
      <w:r w:rsidRPr="006B1B12">
        <w:rPr>
          <w:rFonts w:cs="Times New Roman"/>
        </w:rPr>
        <w:t>. zn. A 48384.</w:t>
      </w:r>
      <w:r w:rsidR="00786FE8" w:rsidRPr="006B1B12">
        <w:rPr>
          <w:rFonts w:cs="Times New Roman"/>
        </w:rPr>
        <w:t xml:space="preserve"> Ve Smlouvě může být rovněž označen jako Kupující nebo Zadavatel. </w:t>
      </w:r>
    </w:p>
    <w:p w14:paraId="1A96549E" w14:textId="0EA29412" w:rsidR="00847B0D" w:rsidRPr="006B1B12" w:rsidRDefault="00847B0D" w:rsidP="00FE5A60">
      <w:pPr>
        <w:pStyle w:val="TPText-1slovan"/>
        <w:numPr>
          <w:ilvl w:val="0"/>
          <w:numId w:val="0"/>
        </w:numPr>
        <w:jc w:val="both"/>
        <w:rPr>
          <w:rFonts w:asciiTheme="majorHAnsi" w:eastAsia="Times New Roman" w:hAnsiTheme="majorHAnsi" w:cs="Times New Roman"/>
        </w:rPr>
      </w:pPr>
      <w:r w:rsidRPr="006B1B12">
        <w:rPr>
          <w:rFonts w:asciiTheme="majorHAnsi" w:hAnsiTheme="majorHAnsi"/>
          <w:b/>
          <w:bCs/>
        </w:rPr>
        <w:t>Objednávka</w:t>
      </w:r>
      <w:r w:rsidRPr="006B1B12">
        <w:rPr>
          <w:rFonts w:asciiTheme="majorHAnsi" w:hAnsiTheme="majorHAnsi"/>
        </w:rPr>
        <w:t xml:space="preserve"> </w:t>
      </w:r>
      <w:r w:rsidRPr="006B1B12">
        <w:t xml:space="preserve">má význam uvedený v článku </w:t>
      </w:r>
      <w:r w:rsidRPr="006B1B12">
        <w:rPr>
          <w:rFonts w:asciiTheme="majorHAnsi" w:hAnsiTheme="majorHAnsi"/>
        </w:rPr>
        <w:t xml:space="preserve">2.2 (d) </w:t>
      </w:r>
      <w:r w:rsidRPr="006B1B12">
        <w:rPr>
          <w:rFonts w:asciiTheme="majorHAnsi" w:eastAsia="Times New Roman" w:hAnsiTheme="majorHAnsi" w:cs="Times New Roman"/>
        </w:rPr>
        <w:t>Servisní smlouvy.</w:t>
      </w:r>
    </w:p>
    <w:p w14:paraId="7B4801E8" w14:textId="26811787" w:rsidR="00B5284A" w:rsidRPr="006B1B12" w:rsidRDefault="00B5284A" w:rsidP="00FE5A60">
      <w:pPr>
        <w:spacing w:before="80" w:after="0"/>
        <w:jc w:val="both"/>
        <w:rPr>
          <w:b/>
        </w:rPr>
      </w:pPr>
      <w:r w:rsidRPr="006B1B12">
        <w:rPr>
          <w:b/>
        </w:rPr>
        <w:t>Odborný garant</w:t>
      </w:r>
      <w:r w:rsidRPr="006B1B12">
        <w:t xml:space="preserve"> definovaní osoba v rámci </w:t>
      </w:r>
      <w:r w:rsidR="00212D44" w:rsidRPr="006B1B12">
        <w:t xml:space="preserve">příkladu </w:t>
      </w:r>
      <w:proofErr w:type="spellStart"/>
      <w:r w:rsidRPr="006B1B12">
        <w:t>workflow</w:t>
      </w:r>
      <w:proofErr w:type="spellEnd"/>
      <w:r w:rsidR="00212D44" w:rsidRPr="006B1B12">
        <w:t xml:space="preserve"> uvedené v Technické specifikaci</w:t>
      </w:r>
      <w:r w:rsidR="009A2097" w:rsidRPr="006B1B12">
        <w:t>.</w:t>
      </w:r>
    </w:p>
    <w:p w14:paraId="7C7108B1" w14:textId="52F77B74" w:rsidR="00C07999" w:rsidRPr="006B1B12" w:rsidRDefault="00986548" w:rsidP="00FE5A60">
      <w:pPr>
        <w:spacing w:before="80" w:after="0"/>
        <w:jc w:val="both"/>
      </w:pPr>
      <w:r w:rsidRPr="006B1B12">
        <w:rPr>
          <w:b/>
        </w:rPr>
        <w:t xml:space="preserve">Odstávka </w:t>
      </w:r>
      <w:r w:rsidRPr="006B1B12">
        <w:t xml:space="preserve">je definovaná jako plánovaná doba, ve které je omezen, popř. přerušen provoz </w:t>
      </w:r>
      <w:proofErr w:type="gramStart"/>
      <w:r w:rsidRPr="006B1B12">
        <w:t>Software</w:t>
      </w:r>
      <w:proofErr w:type="gramEnd"/>
      <w:r w:rsidRPr="006B1B12">
        <w:t xml:space="preserve"> přičemž se nejedná se o vadu ani Incident, avšak se může jednat o řešení výsledného dopadu vady nebo Incidentu, což nevylučuje uplatnění pokut a sankcí stanovených za příslušné vady a Incidenty dle Smlouvy. V průběhu odstávky zabezpečuje Poskytovatel činnosti nezbytné k zachování dalšího provozu Software, tj. provádění zálohování systémů údržby, plánovaných oprav apod. Pro účely výpočtu parametru Dostupnost se doba Plánovaných Odstávek nezapočítává do doby nedostupnosti Software.</w:t>
      </w:r>
    </w:p>
    <w:p w14:paraId="608B4169" w14:textId="558B4EE5" w:rsidR="00C07999" w:rsidRPr="006B1B12" w:rsidRDefault="00986548" w:rsidP="00BA7150">
      <w:pPr>
        <w:pStyle w:val="TPText-1slovan"/>
        <w:numPr>
          <w:ilvl w:val="0"/>
          <w:numId w:val="9"/>
        </w:numPr>
        <w:ind w:left="851" w:hanging="567"/>
        <w:jc w:val="both"/>
      </w:pPr>
      <w:r w:rsidRPr="006B1B12">
        <w:rPr>
          <w:b/>
        </w:rPr>
        <w:t>Plánovaná</w:t>
      </w:r>
      <w:r w:rsidR="00C07999" w:rsidRPr="006B1B12">
        <w:rPr>
          <w:b/>
        </w:rPr>
        <w:t xml:space="preserve"> </w:t>
      </w:r>
      <w:r w:rsidR="00B70CF2" w:rsidRPr="006B1B12">
        <w:rPr>
          <w:b/>
        </w:rPr>
        <w:t>O</w:t>
      </w:r>
      <w:r w:rsidR="00C07999" w:rsidRPr="006B1B12">
        <w:rPr>
          <w:b/>
        </w:rPr>
        <w:t>dstávk</w:t>
      </w:r>
      <w:r w:rsidRPr="006B1B12">
        <w:rPr>
          <w:b/>
        </w:rPr>
        <w:t>a</w:t>
      </w:r>
      <w:r w:rsidR="00C07999" w:rsidRPr="006B1B12">
        <w:t xml:space="preserve">: </w:t>
      </w:r>
      <w:r w:rsidR="00A6641B" w:rsidRPr="006B1B12">
        <w:t>Pravidelné Odstávky, jejichž rozsah je uveden v plánu Odstávek Odboru informatiky Zadavatele, který je vedený na smluvené období. Objednatel může požádat v naléhavých a odůvodněných případech o přesunutí tohoto typu Odstávky. Při plánování Odstávek se vyhodnocují a porovnávají rizika na straně Dodavatele i Zadavatele. Zadavatel může požádat v naléhavých zdůvodněných případech o přesunutí tohoto typu odstávky. Při plánování Odstávek se vyhodnocují a porovnávají rizika na straně Dodavatele i Zadavatele.</w:t>
      </w:r>
    </w:p>
    <w:p w14:paraId="3D7F8145" w14:textId="7BD2552F" w:rsidR="00C07999" w:rsidRPr="006B1B12" w:rsidRDefault="00C07999" w:rsidP="00BA7150">
      <w:pPr>
        <w:pStyle w:val="TPText-1slovan"/>
        <w:numPr>
          <w:ilvl w:val="0"/>
          <w:numId w:val="9"/>
        </w:numPr>
        <w:ind w:left="851" w:hanging="567"/>
        <w:jc w:val="both"/>
      </w:pPr>
      <w:r w:rsidRPr="006B1B12">
        <w:rPr>
          <w:b/>
        </w:rPr>
        <w:t>Nepravideln</w:t>
      </w:r>
      <w:r w:rsidR="009D1CC0" w:rsidRPr="006B1B12">
        <w:rPr>
          <w:b/>
        </w:rPr>
        <w:t>á</w:t>
      </w:r>
      <w:r w:rsidRPr="006B1B12">
        <w:rPr>
          <w:b/>
        </w:rPr>
        <w:t xml:space="preserve"> </w:t>
      </w:r>
      <w:r w:rsidR="00B70CF2" w:rsidRPr="006B1B12">
        <w:rPr>
          <w:b/>
        </w:rPr>
        <w:t>O</w:t>
      </w:r>
      <w:r w:rsidRPr="006B1B12">
        <w:rPr>
          <w:b/>
        </w:rPr>
        <w:t>dstávk</w:t>
      </w:r>
      <w:r w:rsidR="009D1CC0" w:rsidRPr="006B1B12">
        <w:rPr>
          <w:b/>
        </w:rPr>
        <w:t>a</w:t>
      </w:r>
      <w:r w:rsidRPr="006B1B12">
        <w:t xml:space="preserve">: </w:t>
      </w:r>
      <w:r w:rsidR="00A6641B" w:rsidRPr="006B1B12">
        <w:t>Odstávka mimo Plánovanou Odstávkou. Zadavatel může v naléhavých zdůvodněných případech a po vzájemné dohodě se Dodavatelem tento typ odstávky zamítnout pouze v případě, že jejich zamítnutím není zvýšeno provozní riziko poskytovatele, které může vést k havárii Softwaru</w:t>
      </w:r>
      <w:r w:rsidRPr="006B1B12">
        <w:t>.</w:t>
      </w:r>
    </w:p>
    <w:p w14:paraId="3F22087B" w14:textId="77777777" w:rsidR="009D1CC0" w:rsidRPr="006B1B12" w:rsidRDefault="00A6641B" w:rsidP="009D1CC0">
      <w:pPr>
        <w:pStyle w:val="TPText-1slovan"/>
        <w:numPr>
          <w:ilvl w:val="0"/>
          <w:numId w:val="0"/>
        </w:numPr>
        <w:ind w:left="851"/>
        <w:jc w:val="both"/>
      </w:pPr>
      <w:r w:rsidRPr="006B1B12">
        <w:t>Doba plánování Nepravidelné Odstávky je</w:t>
      </w:r>
      <w:r w:rsidR="009D1CC0" w:rsidRPr="006B1B12">
        <w:t>:</w:t>
      </w:r>
    </w:p>
    <w:p w14:paraId="066C550A" w14:textId="77777777" w:rsidR="009D1CC0" w:rsidRPr="006B1B12" w:rsidRDefault="00A6641B" w:rsidP="009D1CC0">
      <w:pPr>
        <w:pStyle w:val="TPText-1slovan"/>
        <w:numPr>
          <w:ilvl w:val="0"/>
          <w:numId w:val="0"/>
        </w:numPr>
        <w:ind w:left="851"/>
        <w:jc w:val="both"/>
      </w:pPr>
      <w:r w:rsidRPr="006B1B12">
        <w:t xml:space="preserve"> </w:t>
      </w:r>
      <w:r w:rsidR="009D1CC0" w:rsidRPr="006B1B12">
        <w:t>- 5 dní před Odstávkou do 24 hod.</w:t>
      </w:r>
    </w:p>
    <w:p w14:paraId="38E30A5D" w14:textId="1A6DC521" w:rsidR="00A6641B" w:rsidRPr="006B1B12" w:rsidRDefault="009D1CC0" w:rsidP="009D1CC0">
      <w:pPr>
        <w:pStyle w:val="TPText-1slovan"/>
        <w:numPr>
          <w:ilvl w:val="0"/>
          <w:numId w:val="0"/>
        </w:numPr>
        <w:ind w:left="851"/>
        <w:jc w:val="both"/>
      </w:pPr>
      <w:r w:rsidRPr="006B1B12">
        <w:t xml:space="preserve"> - 14 dní před Odstávkou nad 24 hod.</w:t>
      </w:r>
    </w:p>
    <w:p w14:paraId="6D1B88FE" w14:textId="27A1038A" w:rsidR="009A6AB4" w:rsidRPr="006B1B12" w:rsidRDefault="009A6AB4" w:rsidP="009A6AB4">
      <w:pPr>
        <w:pStyle w:val="TPText-1slovan"/>
        <w:numPr>
          <w:ilvl w:val="0"/>
          <w:numId w:val="0"/>
        </w:numPr>
        <w:jc w:val="both"/>
        <w:rPr>
          <w:b/>
          <w:bCs/>
        </w:rPr>
      </w:pPr>
      <w:r w:rsidRPr="006B1B12">
        <w:rPr>
          <w:b/>
          <w:bCs/>
        </w:rPr>
        <w:t xml:space="preserve">Ohlašovatel </w:t>
      </w:r>
      <w:r w:rsidRPr="006B1B12">
        <w:t>znamená uživatel Software; případně osoba určená Objednatelem, oznamující určité skutečnosti vážící se k Software, dle vymezení parametrů HelpDesk, definované v Technické specifikaci.</w:t>
      </w:r>
    </w:p>
    <w:bookmarkEnd w:id="3"/>
    <w:p w14:paraId="6577B9A2" w14:textId="77777777" w:rsidR="008C752C" w:rsidRPr="006B1B12" w:rsidRDefault="008C752C" w:rsidP="00FE5A60">
      <w:pPr>
        <w:pStyle w:val="TPText-1slovan"/>
        <w:numPr>
          <w:ilvl w:val="0"/>
          <w:numId w:val="0"/>
        </w:numPr>
        <w:jc w:val="both"/>
      </w:pPr>
      <w:r w:rsidRPr="006B1B12">
        <w:rPr>
          <w:b/>
          <w:bCs/>
        </w:rPr>
        <w:t xml:space="preserve">Opční právo </w:t>
      </w:r>
      <w:r w:rsidRPr="006B1B12">
        <w:t>představuje vyhrazenou změnu závazku v souladu s ustanovením § 100 odst. 3 ZZVZ ze Smlouvy spočívající v pořízení dalšího obdobného Plnění od vybraného uchazeče v rámci zadávacího řízení Veřejné zakázky, tj. od Dodavatele dle Smlouvy.</w:t>
      </w:r>
    </w:p>
    <w:p w14:paraId="3D195AF0" w14:textId="1D34833B" w:rsidR="008C752C" w:rsidRPr="006B1B12" w:rsidRDefault="008C752C" w:rsidP="00FE5A60">
      <w:pPr>
        <w:pStyle w:val="TPText-1slovan"/>
        <w:numPr>
          <w:ilvl w:val="0"/>
          <w:numId w:val="0"/>
        </w:numPr>
        <w:jc w:val="both"/>
      </w:pPr>
      <w:r w:rsidRPr="006B1B12">
        <w:rPr>
          <w:b/>
          <w:bCs/>
        </w:rPr>
        <w:t xml:space="preserve">Osobní údaje </w:t>
      </w:r>
      <w:r w:rsidRPr="006B1B12">
        <w:t>znamenají osobní údaje ve smyslu článku 4 bodu 1) GDPR, včetně zvláštních kategorií osobních údajů ve smyslu článku 9 GDPR a osobních údajů týkajících se rozsudků v trestních věcech a trestných činů ve smyslu článku 10 GDPR.</w:t>
      </w:r>
    </w:p>
    <w:p w14:paraId="72508BBA" w14:textId="6F0B4604" w:rsidR="00A876D7" w:rsidRPr="006B1B12" w:rsidRDefault="00E02806" w:rsidP="00FE5A60">
      <w:pPr>
        <w:tabs>
          <w:tab w:val="left" w:pos="1418"/>
        </w:tabs>
        <w:spacing w:before="80" w:after="0" w:line="240" w:lineRule="auto"/>
        <w:jc w:val="both"/>
        <w:rPr>
          <w:rFonts w:asciiTheme="majorHAnsi" w:hAnsiTheme="majorHAnsi"/>
        </w:rPr>
      </w:pPr>
      <w:r w:rsidRPr="006B1B12">
        <w:rPr>
          <w:rFonts w:asciiTheme="majorHAnsi" w:hAnsiTheme="majorHAnsi"/>
          <w:b/>
          <w:bCs/>
        </w:rPr>
        <w:t xml:space="preserve">Paušální služby </w:t>
      </w:r>
      <w:r w:rsidR="00A876D7" w:rsidRPr="006B1B12">
        <w:rPr>
          <w:rFonts w:asciiTheme="majorHAnsi" w:hAnsiTheme="majorHAnsi"/>
          <w:bCs/>
        </w:rPr>
        <w:t xml:space="preserve">představují služby, které je povinen poskytovat Dodavatel Objednateli </w:t>
      </w:r>
      <w:r w:rsidR="00A876D7" w:rsidRPr="006B1B12">
        <w:rPr>
          <w:rFonts w:asciiTheme="majorHAnsi" w:hAnsiTheme="majorHAnsi"/>
          <w:bCs/>
        </w:rPr>
        <w:br/>
        <w:t xml:space="preserve">a </w:t>
      </w:r>
      <w:r w:rsidR="00A876D7" w:rsidRPr="006B1B12">
        <w:rPr>
          <w:rFonts w:asciiTheme="majorHAnsi" w:hAnsiTheme="majorHAnsi"/>
        </w:rPr>
        <w:t>spočívají v zajištění uživatelské podpory a technické podpory blíže specifikované v Technické specifikaci.</w:t>
      </w:r>
    </w:p>
    <w:p w14:paraId="3F06FE9A" w14:textId="43F2DC2D" w:rsidR="00A876D7" w:rsidRPr="006B1B12" w:rsidRDefault="008F0221" w:rsidP="00A876D7">
      <w:pPr>
        <w:tabs>
          <w:tab w:val="left" w:pos="1418"/>
        </w:tabs>
        <w:spacing w:before="80" w:after="0" w:line="240" w:lineRule="auto"/>
        <w:jc w:val="both"/>
        <w:rPr>
          <w:rFonts w:asciiTheme="majorHAnsi" w:hAnsiTheme="majorHAnsi"/>
          <w:bCs/>
        </w:rPr>
      </w:pPr>
      <w:r w:rsidRPr="006B1B12">
        <w:rPr>
          <w:rFonts w:asciiTheme="majorHAnsi" w:hAnsiTheme="majorHAnsi"/>
          <w:b/>
          <w:bCs/>
        </w:rPr>
        <w:t>Pilotní provoz</w:t>
      </w:r>
      <w:r w:rsidRPr="006B1B12">
        <w:rPr>
          <w:rFonts w:asciiTheme="majorHAnsi" w:hAnsiTheme="majorHAnsi"/>
          <w:bCs/>
        </w:rPr>
        <w:t xml:space="preserve"> znamená </w:t>
      </w:r>
      <w:r w:rsidR="00A876D7" w:rsidRPr="006B1B12">
        <w:rPr>
          <w:rFonts w:asciiTheme="majorHAnsi" w:hAnsiTheme="majorHAnsi"/>
          <w:bCs/>
        </w:rPr>
        <w:t>testování provozu Software jeho nasazením na vybraných Stavbách, které prověří Implementaci Software v reálných situacích.</w:t>
      </w:r>
    </w:p>
    <w:p w14:paraId="444299A4" w14:textId="0B4A5807" w:rsidR="00C64FD3" w:rsidRPr="006B1B12" w:rsidRDefault="00C64FD3" w:rsidP="00A876D7">
      <w:pPr>
        <w:spacing w:before="80" w:after="0"/>
        <w:jc w:val="both"/>
        <w:rPr>
          <w:rFonts w:asciiTheme="majorHAnsi" w:hAnsiTheme="majorHAnsi"/>
          <w:b/>
        </w:rPr>
      </w:pPr>
      <w:r w:rsidRPr="006B1B12">
        <w:rPr>
          <w:rFonts w:asciiTheme="majorHAnsi" w:hAnsiTheme="majorHAnsi"/>
          <w:b/>
        </w:rPr>
        <w:t xml:space="preserve">Plán </w:t>
      </w:r>
      <w:r w:rsidRPr="006B1B12">
        <w:rPr>
          <w:rFonts w:asciiTheme="majorHAnsi" w:hAnsiTheme="majorHAnsi"/>
        </w:rPr>
        <w:t xml:space="preserve">znamená </w:t>
      </w:r>
      <w:r w:rsidR="00A87FE4" w:rsidRPr="006B1B12">
        <w:rPr>
          <w:rFonts w:asciiTheme="majorHAnsi" w:hAnsiTheme="majorHAnsi"/>
        </w:rPr>
        <w:t>I</w:t>
      </w:r>
      <w:r w:rsidRPr="006B1B12">
        <w:rPr>
          <w:rFonts w:asciiTheme="majorHAnsi" w:hAnsiTheme="majorHAnsi"/>
        </w:rPr>
        <w:t>mplementační plán, který je řídícím dokumentem zahrnujícím, jak projektové řízení, tak technické řešení zejména činností spojených s Instalací, Integrací, Implementací, Školením, zpracování Dokumentací, Pilotním provozem a Paušálními službami.</w:t>
      </w:r>
      <w:r w:rsidR="00A87FE4" w:rsidRPr="006B1B12">
        <w:rPr>
          <w:rFonts w:asciiTheme="majorHAnsi" w:hAnsiTheme="majorHAnsi"/>
        </w:rPr>
        <w:t xml:space="preserve"> Obsah Plánu je popsán v Technické specifikaci.</w:t>
      </w:r>
    </w:p>
    <w:p w14:paraId="0E4C7632" w14:textId="181601DF" w:rsidR="004E365D" w:rsidRPr="006B1B12" w:rsidRDefault="004E365D" w:rsidP="00FE5A60">
      <w:pPr>
        <w:tabs>
          <w:tab w:val="left" w:pos="1418"/>
        </w:tabs>
        <w:spacing w:before="80" w:after="0" w:line="240" w:lineRule="auto"/>
        <w:jc w:val="both"/>
        <w:rPr>
          <w:rFonts w:asciiTheme="majorHAnsi" w:eastAsia="Times New Roman" w:hAnsiTheme="majorHAnsi" w:cs="Times New Roman"/>
        </w:rPr>
      </w:pPr>
      <w:r w:rsidRPr="006B1B12">
        <w:rPr>
          <w:rFonts w:asciiTheme="majorHAnsi" w:hAnsiTheme="majorHAnsi"/>
          <w:b/>
        </w:rPr>
        <w:t xml:space="preserve">Plán ukončení </w:t>
      </w:r>
      <w:r w:rsidRPr="006B1B12">
        <w:t>má význam uvedený v článku</w:t>
      </w:r>
      <w:r w:rsidRPr="006B1B12">
        <w:rPr>
          <w:rFonts w:asciiTheme="majorHAnsi" w:hAnsiTheme="majorHAnsi"/>
        </w:rPr>
        <w:t xml:space="preserve"> 4.6 </w:t>
      </w:r>
      <w:r w:rsidRPr="006B1B12">
        <w:rPr>
          <w:rFonts w:asciiTheme="majorHAnsi" w:eastAsia="Times New Roman" w:hAnsiTheme="majorHAnsi" w:cs="Times New Roman"/>
        </w:rPr>
        <w:t>Servisní smlouvy.</w:t>
      </w:r>
    </w:p>
    <w:p w14:paraId="63770FFC" w14:textId="56F243B9" w:rsidR="00263B16" w:rsidRPr="006B1B12" w:rsidRDefault="00263B16" w:rsidP="00B75F57">
      <w:pPr>
        <w:pStyle w:val="TPText-1slovan"/>
        <w:numPr>
          <w:ilvl w:val="0"/>
          <w:numId w:val="0"/>
        </w:numPr>
        <w:jc w:val="both"/>
        <w:rPr>
          <w:b/>
          <w:bCs/>
        </w:rPr>
      </w:pPr>
      <w:r w:rsidRPr="006B1B12">
        <w:rPr>
          <w:rFonts w:asciiTheme="majorHAnsi" w:hAnsiTheme="majorHAnsi"/>
          <w:b/>
        </w:rPr>
        <w:lastRenderedPageBreak/>
        <w:t xml:space="preserve">Platforma SŽ </w:t>
      </w:r>
      <w:r w:rsidRPr="006B1B12">
        <w:rPr>
          <w:rFonts w:asciiTheme="majorHAnsi" w:hAnsiTheme="majorHAnsi"/>
        </w:rPr>
        <w:t>jedná se dokumenty reprezentující souhrn podporovaných infrastrukturních služeb, technologií, a architektonických principů, které definují základní rámec pro návrh řešení ICT. Platforma SŽ naplňuje strategické cíle IS/ICT SŽ, zejména v oblasti efektivního provozu a rozvoje ICT prostředí Správy železnic. Dokumenty</w:t>
      </w:r>
      <w:r w:rsidR="00CA5C02" w:rsidRPr="006B1B12">
        <w:rPr>
          <w:rFonts w:asciiTheme="majorHAnsi" w:hAnsiTheme="majorHAnsi"/>
        </w:rPr>
        <w:t>, které definují základní rámec aplikovatelný při dodávce a návrhu ICT řešení</w:t>
      </w:r>
      <w:r w:rsidRPr="006B1B12">
        <w:rPr>
          <w:rFonts w:asciiTheme="majorHAnsi" w:hAnsiTheme="majorHAnsi"/>
        </w:rPr>
        <w:t xml:space="preserve"> jsou samostatnou přílohou</w:t>
      </w:r>
      <w:r w:rsidR="00CA5C02" w:rsidRPr="006B1B12">
        <w:rPr>
          <w:rFonts w:asciiTheme="majorHAnsi" w:hAnsiTheme="majorHAnsi"/>
        </w:rPr>
        <w:t xml:space="preserve"> 1.1 a 1.2</w:t>
      </w:r>
      <w:r w:rsidRPr="006B1B12">
        <w:rPr>
          <w:rFonts w:asciiTheme="majorHAnsi" w:hAnsiTheme="majorHAnsi"/>
        </w:rPr>
        <w:t xml:space="preserve"> Technické specifikace</w:t>
      </w:r>
      <w:r w:rsidR="00CA5C02" w:rsidRPr="006B1B12">
        <w:rPr>
          <w:rFonts w:asciiTheme="majorHAnsi" w:hAnsiTheme="majorHAnsi"/>
        </w:rPr>
        <w:t>.</w:t>
      </w:r>
      <w:r w:rsidR="00B75F57" w:rsidRPr="006B1B12">
        <w:rPr>
          <w:rFonts w:asciiTheme="majorHAnsi" w:hAnsiTheme="majorHAnsi"/>
        </w:rPr>
        <w:t xml:space="preserve"> </w:t>
      </w:r>
    </w:p>
    <w:p w14:paraId="265F1E41" w14:textId="625EA1EE" w:rsidR="008C752C" w:rsidRPr="006B1B12" w:rsidRDefault="008C752C" w:rsidP="00FE5A60">
      <w:pPr>
        <w:pStyle w:val="TPText-1slovan"/>
        <w:numPr>
          <w:ilvl w:val="0"/>
          <w:numId w:val="0"/>
        </w:numPr>
        <w:jc w:val="both"/>
      </w:pPr>
      <w:r w:rsidRPr="006B1B12">
        <w:rPr>
          <w:b/>
          <w:bCs/>
        </w:rPr>
        <w:t xml:space="preserve">Plnění </w:t>
      </w:r>
      <w:r w:rsidRPr="006B1B12">
        <w:t>představuje plnění, které tvoří předmět Smlouvy a k němuž se váže povinnost Dodavatele toto plnění Objednateli poskytovat. Plnění je blíže specifikované ve Smlouvě a v Technické specifikaci.</w:t>
      </w:r>
    </w:p>
    <w:p w14:paraId="63E89F5C" w14:textId="3244ACB9" w:rsidR="00433E17" w:rsidRPr="006B1B12" w:rsidRDefault="00433E17" w:rsidP="00433E17">
      <w:pPr>
        <w:tabs>
          <w:tab w:val="left" w:pos="1418"/>
        </w:tabs>
        <w:spacing w:before="80" w:after="0" w:line="240" w:lineRule="auto"/>
        <w:jc w:val="both"/>
        <w:rPr>
          <w:b/>
          <w:bCs/>
        </w:rPr>
      </w:pPr>
      <w:r w:rsidRPr="006B1B12">
        <w:rPr>
          <w:b/>
        </w:rPr>
        <w:t>Podrobný Harmonogram</w:t>
      </w:r>
      <w:r w:rsidRPr="006B1B12">
        <w:t xml:space="preserve"> podrobně rozpracovaný Harmonogram vytvořený po podpisu Smlouvy</w:t>
      </w:r>
      <w:r w:rsidR="00F96049" w:rsidRPr="006B1B12">
        <w:t>,</w:t>
      </w:r>
      <w:r w:rsidRPr="006B1B12">
        <w:t xml:space="preserve"> jako součást Plánu.</w:t>
      </w:r>
      <w:r w:rsidR="00135362" w:rsidRPr="006B1B12">
        <w:t xml:space="preserve"> </w:t>
      </w:r>
      <w:r w:rsidR="00F96049" w:rsidRPr="006B1B12">
        <w:t xml:space="preserve">Obsahové náležitosti a postup vytváření Podrobného Harmonogramu jsou uvedené v Technické specifikaci. </w:t>
      </w:r>
    </w:p>
    <w:p w14:paraId="2A185F08" w14:textId="7DD15CF8" w:rsidR="008C752C" w:rsidRPr="006B1B12" w:rsidRDefault="008C752C" w:rsidP="00FE5A60">
      <w:pPr>
        <w:pStyle w:val="TPText-1slovan"/>
        <w:numPr>
          <w:ilvl w:val="0"/>
          <w:numId w:val="0"/>
        </w:numPr>
        <w:jc w:val="both"/>
      </w:pPr>
      <w:r w:rsidRPr="006B1B12">
        <w:rPr>
          <w:b/>
          <w:bCs/>
        </w:rPr>
        <w:t xml:space="preserve">Poddodavatel </w:t>
      </w:r>
      <w:r w:rsidRPr="006B1B12">
        <w:t xml:space="preserve">znamená kteroukoli třetí osobu realizující poddodávky pro Dodavatele v souvislosti s Plněním. Poddodavatelé mohou být výslovně uvedeni v Příloze Smlouvy </w:t>
      </w:r>
      <w:r w:rsidRPr="006B1B12">
        <w:rPr>
          <w:i/>
          <w:iCs/>
        </w:rPr>
        <w:t>Poddodavatelé</w:t>
      </w:r>
      <w:r w:rsidRPr="006B1B12">
        <w:t>.</w:t>
      </w:r>
    </w:p>
    <w:p w14:paraId="718DC157" w14:textId="048C6EBA" w:rsidR="00847B0D" w:rsidRPr="006B1B12" w:rsidRDefault="00847B0D" w:rsidP="00FE5A60">
      <w:pPr>
        <w:tabs>
          <w:tab w:val="left" w:pos="1418"/>
        </w:tabs>
        <w:spacing w:before="80" w:after="0" w:line="240" w:lineRule="auto"/>
        <w:jc w:val="both"/>
      </w:pPr>
      <w:r w:rsidRPr="006B1B12">
        <w:rPr>
          <w:b/>
          <w:bCs/>
        </w:rPr>
        <w:t xml:space="preserve">Poptávka </w:t>
      </w:r>
      <w:r w:rsidRPr="006B1B12">
        <w:t xml:space="preserve">má význam uvedený v článku 2.2 </w:t>
      </w:r>
      <w:r w:rsidRPr="006B1B12">
        <w:rPr>
          <w:rFonts w:asciiTheme="majorHAnsi" w:eastAsia="Times New Roman" w:hAnsiTheme="majorHAnsi" w:cs="Times New Roman"/>
        </w:rPr>
        <w:t>Servisní smlouvy.</w:t>
      </w:r>
    </w:p>
    <w:p w14:paraId="663F1C8A" w14:textId="77777777" w:rsidR="005C7365" w:rsidRPr="006B1B12" w:rsidRDefault="005C7365" w:rsidP="00FE5A60">
      <w:pPr>
        <w:pStyle w:val="TPText-1slovan"/>
        <w:numPr>
          <w:ilvl w:val="0"/>
          <w:numId w:val="0"/>
        </w:numPr>
        <w:jc w:val="both"/>
      </w:pPr>
      <w:r w:rsidRPr="006B1B12">
        <w:rPr>
          <w:b/>
          <w:bCs/>
        </w:rPr>
        <w:t xml:space="preserve">Poskytovatel </w:t>
      </w:r>
      <w:r w:rsidRPr="006B1B12">
        <w:t>znamená Stranu Servisní smlouvy poskytující Objednateli Plnění, které je předmětem Servisní smlouvy.</w:t>
      </w:r>
    </w:p>
    <w:p w14:paraId="59F29011" w14:textId="45FEA656" w:rsidR="009A2097" w:rsidRPr="006B1B12" w:rsidRDefault="009A2097" w:rsidP="00FE5A60">
      <w:pPr>
        <w:pStyle w:val="TPText-1slovan"/>
        <w:numPr>
          <w:ilvl w:val="0"/>
          <w:numId w:val="0"/>
        </w:numPr>
        <w:jc w:val="both"/>
        <w:rPr>
          <w:b/>
          <w:bCs/>
        </w:rPr>
      </w:pPr>
      <w:r w:rsidRPr="006B1B12">
        <w:rPr>
          <w:b/>
        </w:rPr>
        <w:t xml:space="preserve">Povinně </w:t>
      </w:r>
      <w:r w:rsidR="002267BD">
        <w:rPr>
          <w:b/>
        </w:rPr>
        <w:t>P</w:t>
      </w:r>
      <w:r w:rsidRPr="006B1B12">
        <w:rPr>
          <w:b/>
        </w:rPr>
        <w:t>řipomínkující</w:t>
      </w:r>
      <w:r w:rsidRPr="006B1B12">
        <w:t xml:space="preserve"> definovaní osoba v rámci příkladu </w:t>
      </w:r>
      <w:proofErr w:type="spellStart"/>
      <w:r w:rsidRPr="006B1B12">
        <w:t>workflow</w:t>
      </w:r>
      <w:proofErr w:type="spellEnd"/>
      <w:r w:rsidRPr="006B1B12">
        <w:t xml:space="preserve"> uvedené v Technické specifikaci kap.5.3.1.</w:t>
      </w:r>
    </w:p>
    <w:p w14:paraId="1E36D6BE" w14:textId="69360F37" w:rsidR="008C752C" w:rsidRPr="006B1B12" w:rsidRDefault="008C752C" w:rsidP="00FE5A60">
      <w:pPr>
        <w:pStyle w:val="TPText-1slovan"/>
        <w:numPr>
          <w:ilvl w:val="0"/>
          <w:numId w:val="0"/>
        </w:numPr>
        <w:jc w:val="both"/>
      </w:pPr>
      <w:r w:rsidRPr="006B1B12">
        <w:rPr>
          <w:b/>
          <w:bCs/>
        </w:rPr>
        <w:t xml:space="preserve">Požadavek </w:t>
      </w:r>
      <w:r w:rsidRPr="006B1B12">
        <w:t>znamená žádost ze strany Objednatele o službu nebo její podporu předaná</w:t>
      </w:r>
      <w:r w:rsidR="00EE3992" w:rsidRPr="006B1B12">
        <w:t xml:space="preserve"> na Kontaktní místo Dodavatele</w:t>
      </w:r>
      <w:r w:rsidRPr="006B1B12">
        <w:t xml:space="preserve"> v souladu se Smlouvou, která nemá příčinu v chybovém stavu, tj.</w:t>
      </w:r>
      <w:r w:rsidR="00B52434" w:rsidRPr="006B1B12">
        <w:t> </w:t>
      </w:r>
      <w:r w:rsidRPr="006B1B12">
        <w:t>není Incidentem</w:t>
      </w:r>
      <w:r w:rsidR="00E75220" w:rsidRPr="006B1B12">
        <w:t xml:space="preserve"> (např. žádost o práce, materiál nebo informace poskytované poskytovatelem ke službě)</w:t>
      </w:r>
      <w:r w:rsidRPr="006B1B12">
        <w:t>.</w:t>
      </w:r>
    </w:p>
    <w:p w14:paraId="750D9DA4" w14:textId="6F66B868" w:rsidR="008C752C" w:rsidRPr="006B1B12" w:rsidRDefault="008C752C" w:rsidP="00FE5A60">
      <w:pPr>
        <w:pStyle w:val="TPText-1slovan"/>
        <w:numPr>
          <w:ilvl w:val="0"/>
          <w:numId w:val="0"/>
        </w:numPr>
        <w:jc w:val="both"/>
      </w:pPr>
      <w:r w:rsidRPr="006B1B12">
        <w:rPr>
          <w:b/>
          <w:bCs/>
        </w:rPr>
        <w:t xml:space="preserve">Pracovní den </w:t>
      </w:r>
      <w:r w:rsidRPr="006B1B12">
        <w:t>znamená kterýkoliv den, kromě soboty a neděle a dnů, na něž připadá státní svátek nebo ostatní svátek podle platných a účinných právních předpisů České republiky.</w:t>
      </w:r>
    </w:p>
    <w:p w14:paraId="543F071E" w14:textId="4AB6F1EB" w:rsidR="00431F5F" w:rsidRPr="006B1B12" w:rsidRDefault="00431F5F" w:rsidP="00FE5A60">
      <w:pPr>
        <w:pStyle w:val="TPText-1slovan"/>
        <w:numPr>
          <w:ilvl w:val="0"/>
          <w:numId w:val="0"/>
        </w:numPr>
        <w:jc w:val="both"/>
      </w:pPr>
      <w:r w:rsidRPr="006B1B12">
        <w:rPr>
          <w:b/>
          <w:bCs/>
        </w:rPr>
        <w:t xml:space="preserve">Priorita Incidentu </w:t>
      </w:r>
      <w:r w:rsidR="007720DC" w:rsidRPr="006B1B12">
        <w:t xml:space="preserve">reprezentuje počítanou hodnotu z hodnoty </w:t>
      </w:r>
      <w:proofErr w:type="spellStart"/>
      <w:r w:rsidR="007720DC" w:rsidRPr="006B1B12">
        <w:t>Impact</w:t>
      </w:r>
      <w:proofErr w:type="spellEnd"/>
      <w:r w:rsidR="007720DC" w:rsidRPr="006B1B12">
        <w:t xml:space="preserve"> a Urgence, která stanovuje pořadí důležitosti řešení více Incidentů a souběžných Incidentů</w:t>
      </w:r>
      <w:r w:rsidR="00590AB2" w:rsidRPr="006B1B12">
        <w:t>.</w:t>
      </w:r>
    </w:p>
    <w:p w14:paraId="676B9C43" w14:textId="6F102579" w:rsidR="00476BD6" w:rsidRPr="006B1B12" w:rsidRDefault="00476BD6" w:rsidP="00FE5A60">
      <w:pPr>
        <w:pStyle w:val="TPText-1slovan"/>
        <w:numPr>
          <w:ilvl w:val="0"/>
          <w:numId w:val="0"/>
        </w:numPr>
        <w:jc w:val="both"/>
      </w:pPr>
      <w:r w:rsidRPr="006B1B12">
        <w:t>Priorita Incidentu je dle důležitosti rozdělená na:</w:t>
      </w:r>
    </w:p>
    <w:p w14:paraId="597A9242" w14:textId="4A8E0F38" w:rsidR="00476BD6" w:rsidRPr="006B1B12" w:rsidRDefault="00476BD6" w:rsidP="00476BD6">
      <w:pPr>
        <w:pStyle w:val="TPText-1slovan"/>
        <w:numPr>
          <w:ilvl w:val="0"/>
          <w:numId w:val="7"/>
        </w:numPr>
        <w:ind w:left="851" w:hanging="567"/>
        <w:jc w:val="both"/>
      </w:pPr>
      <w:r w:rsidRPr="006B1B12">
        <w:rPr>
          <w:b/>
          <w:bCs/>
        </w:rPr>
        <w:t>Kritick</w:t>
      </w:r>
      <w:r w:rsidR="009C2D2F" w:rsidRPr="006B1B12">
        <w:rPr>
          <w:b/>
          <w:bCs/>
        </w:rPr>
        <w:t>á</w:t>
      </w:r>
      <w:r w:rsidRPr="006B1B12">
        <w:rPr>
          <w:b/>
          <w:bCs/>
        </w:rPr>
        <w:t xml:space="preserve"> (A)</w:t>
      </w:r>
      <w:r w:rsidRPr="006B1B12">
        <w:t xml:space="preserve"> – ohrožení kritických procesů a činností na straně </w:t>
      </w:r>
      <w:r w:rsidR="00DC7B0C" w:rsidRPr="006B1B12">
        <w:t>Zadavatele. Stav, kdy je Software buď zcela nefunkční a/</w:t>
      </w:r>
      <w:proofErr w:type="gramStart"/>
      <w:r w:rsidR="00DC7B0C" w:rsidRPr="006B1B12">
        <w:t>nebo  neumožňuje</w:t>
      </w:r>
      <w:proofErr w:type="gramEnd"/>
      <w:r w:rsidR="00DC7B0C" w:rsidRPr="006B1B12">
        <w:t xml:space="preserve"> využívat jeho zásadních funkcí a situace způsobuje vážné provozní nebo bezpečnostní problémy. </w:t>
      </w:r>
    </w:p>
    <w:p w14:paraId="12E4F95C" w14:textId="06D06380" w:rsidR="00476BD6" w:rsidRPr="006B1B12" w:rsidRDefault="00476BD6" w:rsidP="00476BD6">
      <w:pPr>
        <w:pStyle w:val="TPText-1slovan"/>
        <w:numPr>
          <w:ilvl w:val="0"/>
          <w:numId w:val="7"/>
        </w:numPr>
        <w:ind w:left="851" w:hanging="567"/>
        <w:jc w:val="both"/>
      </w:pPr>
      <w:r w:rsidRPr="006B1B12">
        <w:rPr>
          <w:b/>
          <w:bCs/>
        </w:rPr>
        <w:t>Vysok</w:t>
      </w:r>
      <w:r w:rsidR="009C2D2F" w:rsidRPr="006B1B12">
        <w:rPr>
          <w:b/>
          <w:bCs/>
        </w:rPr>
        <w:t>á</w:t>
      </w:r>
      <w:r w:rsidRPr="006B1B12">
        <w:rPr>
          <w:b/>
          <w:bCs/>
        </w:rPr>
        <w:t xml:space="preserve"> (B) </w:t>
      </w:r>
      <w:r w:rsidRPr="006B1B12">
        <w:t xml:space="preserve">– </w:t>
      </w:r>
      <w:r w:rsidR="00DC7B0C" w:rsidRPr="006B1B12">
        <w:t>z</w:t>
      </w:r>
      <w:r w:rsidRPr="006B1B12">
        <w:t>ásadní vliv na důležité procesy a činnosti Objednatele</w:t>
      </w:r>
      <w:r w:rsidR="00DC7B0C" w:rsidRPr="006B1B12">
        <w:t>. Stav, kdy všechny nebo některá z úloh nebo modulů Software, je nefunkční v celé lokalitě nebo více lokalitách, což brání zpracovávat běžné či denní operace, přičemž náhradní řešení není k dispozici. Stav omezuje kritickou část procesů Zadavatele, popř. činnost všech uživatelů Software.</w:t>
      </w:r>
    </w:p>
    <w:p w14:paraId="6C419625" w14:textId="78731242" w:rsidR="00476BD6" w:rsidRPr="006B1B12" w:rsidRDefault="00476BD6" w:rsidP="00DC7B0C">
      <w:pPr>
        <w:pStyle w:val="TPText-1slovan"/>
        <w:numPr>
          <w:ilvl w:val="0"/>
          <w:numId w:val="7"/>
        </w:numPr>
        <w:ind w:left="851" w:hanging="567"/>
        <w:jc w:val="both"/>
        <w:rPr>
          <w:b/>
          <w:bCs/>
        </w:rPr>
      </w:pPr>
      <w:r w:rsidRPr="006B1B12">
        <w:rPr>
          <w:b/>
          <w:bCs/>
        </w:rPr>
        <w:t xml:space="preserve">Střední (C) </w:t>
      </w:r>
      <w:r w:rsidRPr="006B1B12">
        <w:t>– standardní řešení v efektivním režimu</w:t>
      </w:r>
      <w:r w:rsidR="00DC7B0C" w:rsidRPr="006B1B12">
        <w:t>. Stav, kdy jsou některé části Softwaru nefunkční, ale nejsou ohroženy funkce hlavní služby Předmětu Plnění a existuje náhradní řešení. Stav omezuje činnost klíčových uživatelů</w:t>
      </w:r>
    </w:p>
    <w:p w14:paraId="7B6A7E44" w14:textId="69319EE8" w:rsidR="00476BD6" w:rsidRPr="006B1B12" w:rsidRDefault="00476BD6" w:rsidP="009C2D2F">
      <w:pPr>
        <w:pStyle w:val="TPText-1slovan"/>
        <w:numPr>
          <w:ilvl w:val="0"/>
          <w:numId w:val="7"/>
        </w:numPr>
        <w:ind w:left="851" w:hanging="567"/>
        <w:jc w:val="both"/>
        <w:rPr>
          <w:b/>
          <w:bCs/>
        </w:rPr>
      </w:pPr>
      <w:r w:rsidRPr="006B1B12">
        <w:rPr>
          <w:b/>
          <w:bCs/>
        </w:rPr>
        <w:t>Nízk</w:t>
      </w:r>
      <w:r w:rsidR="009C2D2F" w:rsidRPr="006B1B12">
        <w:rPr>
          <w:b/>
          <w:bCs/>
        </w:rPr>
        <w:t>á</w:t>
      </w:r>
      <w:r w:rsidRPr="006B1B12">
        <w:rPr>
          <w:b/>
          <w:bCs/>
        </w:rPr>
        <w:t xml:space="preserve"> (D)</w:t>
      </w:r>
      <w:r w:rsidR="009C2D2F" w:rsidRPr="006B1B12">
        <w:rPr>
          <w:b/>
          <w:bCs/>
        </w:rPr>
        <w:t xml:space="preserve"> - </w:t>
      </w:r>
      <w:r w:rsidR="009C2D2F" w:rsidRPr="006B1B12">
        <w:rPr>
          <w:bCs/>
        </w:rPr>
        <w:t xml:space="preserve">stav, kdy nejsou ohroženy hlavní funkce služby Předmětu Plnění, v tomto stavu lze službu Předmětu Plnění provozovat během celého měsíčního </w:t>
      </w:r>
      <w:proofErr w:type="gramStart"/>
      <w:r w:rsidR="009C2D2F" w:rsidRPr="006B1B12">
        <w:rPr>
          <w:bCs/>
        </w:rPr>
        <w:t>cyklu - existuje</w:t>
      </w:r>
      <w:proofErr w:type="gramEnd"/>
      <w:r w:rsidR="009C2D2F" w:rsidRPr="006B1B12">
        <w:rPr>
          <w:bCs/>
        </w:rPr>
        <w:t xml:space="preserve"> náhradní řešení a dále Incidenty s dopadem na jednoho uživatele.</w:t>
      </w:r>
    </w:p>
    <w:p w14:paraId="4016402C" w14:textId="47A2B556" w:rsidR="00DA2E18" w:rsidRPr="006B1B12" w:rsidRDefault="00DA2E18" w:rsidP="00FE5A60">
      <w:pPr>
        <w:pStyle w:val="TPText-1slovan"/>
        <w:numPr>
          <w:ilvl w:val="0"/>
          <w:numId w:val="0"/>
        </w:numPr>
        <w:jc w:val="both"/>
        <w:rPr>
          <w:b/>
          <w:bCs/>
        </w:rPr>
      </w:pPr>
      <w:r w:rsidRPr="006B1B12">
        <w:rPr>
          <w:b/>
          <w:bCs/>
        </w:rPr>
        <w:t xml:space="preserve">Problém </w:t>
      </w:r>
      <w:r w:rsidRPr="006B1B12">
        <w:rPr>
          <w:bCs/>
        </w:rPr>
        <w:t xml:space="preserve">znamená taková skutečnost, podmínky, situaci nebo stav, který je nevyřešený, nebo nechtěný, nebo nežádoucím, který omezuje, brání nebo neumožňuje řádné </w:t>
      </w:r>
      <w:r w:rsidR="00DE7AE4" w:rsidRPr="006B1B12">
        <w:rPr>
          <w:bCs/>
        </w:rPr>
        <w:t xml:space="preserve">a kvalitní </w:t>
      </w:r>
      <w:r w:rsidRPr="006B1B12">
        <w:rPr>
          <w:bCs/>
        </w:rPr>
        <w:t xml:space="preserve">Plnění </w:t>
      </w:r>
      <w:r w:rsidRPr="006B1B12">
        <w:rPr>
          <w:bCs/>
        </w:rPr>
        <w:br/>
        <w:t xml:space="preserve">a vyžaduje obvykle nějaké řešení. Může se jedna o </w:t>
      </w:r>
      <w:r w:rsidR="00DE7AE4" w:rsidRPr="006B1B12">
        <w:rPr>
          <w:bCs/>
        </w:rPr>
        <w:t>P</w:t>
      </w:r>
      <w:r w:rsidRPr="006B1B12">
        <w:rPr>
          <w:bCs/>
        </w:rPr>
        <w:t xml:space="preserve">roblém </w:t>
      </w:r>
      <w:r w:rsidR="00DE7AE4" w:rsidRPr="006B1B12">
        <w:rPr>
          <w:bCs/>
        </w:rPr>
        <w:t>definovaný</w:t>
      </w:r>
      <w:r w:rsidRPr="006B1B12">
        <w:rPr>
          <w:bCs/>
        </w:rPr>
        <w:t xml:space="preserve"> (např. Incident), nebo všeobecný (např. komunikační problém</w:t>
      </w:r>
      <w:r w:rsidR="00DE7AE4" w:rsidRPr="006B1B12">
        <w:rPr>
          <w:bCs/>
        </w:rPr>
        <w:t xml:space="preserve"> v Projektovém týmu</w:t>
      </w:r>
      <w:r w:rsidR="00826159" w:rsidRPr="006B1B12">
        <w:rPr>
          <w:bCs/>
        </w:rPr>
        <w:t>, otevřené otázky vyžadující rozhodnutí</w:t>
      </w:r>
      <w:r w:rsidR="00936D46" w:rsidRPr="006B1B12">
        <w:rPr>
          <w:bCs/>
        </w:rPr>
        <w:t>, provozní problémy v průběhu testování</w:t>
      </w:r>
      <w:r w:rsidR="00DE7AE4" w:rsidRPr="006B1B12">
        <w:rPr>
          <w:bCs/>
        </w:rPr>
        <w:t>). Dle závažnosti je Problém řešen v rámci odpovědnostního nastavení Předmětu Plnění v Plánu.</w:t>
      </w:r>
      <w:r w:rsidRPr="006B1B12">
        <w:rPr>
          <w:bCs/>
        </w:rPr>
        <w:t xml:space="preserve"> </w:t>
      </w:r>
    </w:p>
    <w:p w14:paraId="126E143F" w14:textId="7A12D8DB" w:rsidR="0000760B" w:rsidRPr="006B1B12" w:rsidRDefault="0000760B" w:rsidP="00FE5A60">
      <w:pPr>
        <w:pStyle w:val="TPText-1slovan"/>
        <w:numPr>
          <w:ilvl w:val="0"/>
          <w:numId w:val="0"/>
        </w:numPr>
        <w:jc w:val="both"/>
      </w:pPr>
      <w:r w:rsidRPr="006B1B12">
        <w:rPr>
          <w:b/>
          <w:bCs/>
        </w:rPr>
        <w:t>Prodávající</w:t>
      </w:r>
      <w:r w:rsidRPr="006B1B12">
        <w:t xml:space="preserve"> znamená </w:t>
      </w:r>
      <w:r w:rsidR="001A43E0" w:rsidRPr="006B1B12">
        <w:t>s</w:t>
      </w:r>
      <w:r w:rsidRPr="006B1B12">
        <w:t xml:space="preserve">tranu </w:t>
      </w:r>
      <w:r w:rsidR="001A43E0" w:rsidRPr="006B1B12">
        <w:t>uvedenou ve Smlouvě na dodávku a pořízení software</w:t>
      </w:r>
      <w:r w:rsidRPr="006B1B12">
        <w:t xml:space="preserve"> poskytující Kupujícímu Plnění, které je předmětem Smlouvy o dílo.</w:t>
      </w:r>
    </w:p>
    <w:p w14:paraId="2665A58D" w14:textId="77777777" w:rsidR="008C752C" w:rsidRPr="006B1B12" w:rsidRDefault="008C752C" w:rsidP="00FE5A60">
      <w:pPr>
        <w:pStyle w:val="TPText-1slovan"/>
        <w:numPr>
          <w:ilvl w:val="0"/>
          <w:numId w:val="0"/>
        </w:numPr>
        <w:jc w:val="both"/>
      </w:pPr>
      <w:r w:rsidRPr="006B1B12">
        <w:rPr>
          <w:b/>
          <w:bCs/>
        </w:rPr>
        <w:t xml:space="preserve">Produkční prostředí </w:t>
      </w:r>
      <w:r w:rsidRPr="006B1B12">
        <w:t>znamená IT prostředí Objednatele v ostrém provozu běžně přípustnou uživatelům Software, vyjma Testovacího prostředí.</w:t>
      </w:r>
    </w:p>
    <w:p w14:paraId="248CC733" w14:textId="77777777" w:rsidR="008C752C" w:rsidRPr="006B1B12" w:rsidRDefault="008C752C" w:rsidP="00FE5A60">
      <w:pPr>
        <w:pStyle w:val="TPText-1slovan"/>
        <w:numPr>
          <w:ilvl w:val="0"/>
          <w:numId w:val="0"/>
        </w:numPr>
        <w:jc w:val="both"/>
      </w:pPr>
      <w:r w:rsidRPr="006B1B12">
        <w:rPr>
          <w:b/>
          <w:bCs/>
        </w:rPr>
        <w:t>Program s otevřeným kódem</w:t>
      </w:r>
      <w:r w:rsidRPr="006B1B12">
        <w:t xml:space="preserve"> znamená:</w:t>
      </w:r>
    </w:p>
    <w:p w14:paraId="47C2B31D" w14:textId="39D2D6AE" w:rsidR="008C752C" w:rsidRPr="006B1B12" w:rsidRDefault="00A212DE" w:rsidP="00BA7150">
      <w:pPr>
        <w:pStyle w:val="TPText-1slovan"/>
        <w:numPr>
          <w:ilvl w:val="0"/>
          <w:numId w:val="16"/>
        </w:numPr>
        <w:jc w:val="both"/>
      </w:pPr>
      <w:r w:rsidRPr="006B1B12">
        <w:t>s</w:t>
      </w:r>
      <w:r w:rsidR="008C752C" w:rsidRPr="006B1B12">
        <w:t>oftware šířený či distribuovaný pod některou z veřejných licencí (například open</w:t>
      </w:r>
      <w:r w:rsidR="002B592E" w:rsidRPr="006B1B12">
        <w:noBreakHyphen/>
      </w:r>
      <w:r w:rsidR="008C752C" w:rsidRPr="006B1B12">
        <w:t xml:space="preserve">source anebo free software licence), který je veřejnosti poskytován </w:t>
      </w:r>
      <w:r w:rsidR="002B592E" w:rsidRPr="006B1B12">
        <w:t xml:space="preserve">zpravidla </w:t>
      </w:r>
      <w:r w:rsidR="008C752C" w:rsidRPr="006B1B12">
        <w:t>zdarma, včetně detailně komentovaných Zdrojových kódů, úplné uživatelské, provozní a administrátorské dokumentace a práva Software měnit;</w:t>
      </w:r>
    </w:p>
    <w:p w14:paraId="312C5FB6" w14:textId="67499FFE" w:rsidR="002943F9" w:rsidRPr="006B1B12" w:rsidRDefault="00A212DE" w:rsidP="00BA7150">
      <w:pPr>
        <w:pStyle w:val="TPText-1slovan"/>
        <w:numPr>
          <w:ilvl w:val="0"/>
          <w:numId w:val="16"/>
        </w:numPr>
        <w:jc w:val="both"/>
      </w:pPr>
      <w:r w:rsidRPr="006B1B12">
        <w:lastRenderedPageBreak/>
        <w:t>s</w:t>
      </w:r>
      <w:r w:rsidR="008C752C" w:rsidRPr="006B1B12">
        <w:t>oftware s otevřeným kódem ve smyslu předchozího bodu, který Dodavatel považuje za vhodné instalovat a integrovat do IT prostředí Objednatele, a který slouží k řádnému provozu Software</w:t>
      </w:r>
      <w:r w:rsidR="002B592E" w:rsidRPr="006B1B12">
        <w:t>.</w:t>
      </w:r>
    </w:p>
    <w:p w14:paraId="11C8F816" w14:textId="7BF2925F" w:rsidR="00C64FD3" w:rsidRPr="006B1B12" w:rsidRDefault="00C64FD3" w:rsidP="00FE5A60">
      <w:pPr>
        <w:spacing w:before="80" w:after="0"/>
        <w:jc w:val="both"/>
        <w:rPr>
          <w:b/>
        </w:rPr>
      </w:pPr>
      <w:r w:rsidRPr="006B1B12">
        <w:rPr>
          <w:b/>
        </w:rPr>
        <w:t xml:space="preserve">Projektové řízení </w:t>
      </w:r>
      <w:r w:rsidRPr="006B1B12">
        <w:t xml:space="preserve">znamená management provádění </w:t>
      </w:r>
      <w:r w:rsidR="009135A1" w:rsidRPr="006B1B12">
        <w:t>Předmětu Plnění</w:t>
      </w:r>
      <w:r w:rsidRPr="006B1B12">
        <w:t xml:space="preserve"> zajištěno Dodavatelem za součinnosti Zhotovitele v rozsahu činností stanovených Technickou specifikací.</w:t>
      </w:r>
    </w:p>
    <w:p w14:paraId="2E94D78E" w14:textId="77777777" w:rsidR="00AF1BC3" w:rsidRPr="006B1B12" w:rsidRDefault="00AF1BC3" w:rsidP="00AF1BC3">
      <w:pPr>
        <w:spacing w:before="80" w:after="0"/>
        <w:jc w:val="both"/>
      </w:pPr>
      <w:r w:rsidRPr="006B1B12">
        <w:rPr>
          <w:b/>
          <w:bCs/>
        </w:rPr>
        <w:t>Provozovatel</w:t>
      </w:r>
      <w:r w:rsidRPr="006B1B12">
        <w:t xml:space="preserve"> znamená provozovatel ve smyslu § 2 písm. g) ZKB.</w:t>
      </w:r>
    </w:p>
    <w:p w14:paraId="1F1E3921" w14:textId="77777777" w:rsidR="00AF1BC3" w:rsidRPr="006B1B12" w:rsidRDefault="00AF1BC3" w:rsidP="00AF1BC3">
      <w:pPr>
        <w:spacing w:before="80" w:after="0"/>
        <w:jc w:val="both"/>
      </w:pPr>
      <w:r w:rsidRPr="006B1B12">
        <w:rPr>
          <w:b/>
          <w:bCs/>
        </w:rPr>
        <w:t xml:space="preserve">Převzetí poskytování plnění </w:t>
      </w:r>
      <w:r w:rsidRPr="006B1B12">
        <w:t xml:space="preserve">je předání znalostí Dodavateli a praktické seznámení se Dodavatele s podmínkami poskytování služeb. Pokud dochází k převzetí poskytování podpory, jsou podmínky pro Převzetí poskytování plnění uvedeny ve Smlouvě a v Příloze Smlouvy </w:t>
      </w:r>
      <w:r w:rsidRPr="006B1B12">
        <w:rPr>
          <w:iCs/>
        </w:rPr>
        <w:t>Technická specifikace</w:t>
      </w:r>
      <w:r w:rsidRPr="006B1B12">
        <w:t xml:space="preserve">. </w:t>
      </w:r>
    </w:p>
    <w:p w14:paraId="15C8B7FC" w14:textId="658278F5" w:rsidR="00AF1BC3" w:rsidRPr="006B1B12" w:rsidRDefault="00AF1BC3" w:rsidP="00AF1BC3">
      <w:pPr>
        <w:spacing w:before="80" w:after="0"/>
        <w:jc w:val="both"/>
        <w:rPr>
          <w:b/>
        </w:rPr>
      </w:pPr>
      <w:r w:rsidRPr="006B1B12">
        <w:rPr>
          <w:b/>
          <w:bCs/>
        </w:rPr>
        <w:t xml:space="preserve">Příloha Smlouvy </w:t>
      </w:r>
      <w:r w:rsidRPr="006B1B12">
        <w:t>je dokument, který tvoří nedílnou součást Smlouvy a obsahuje bližší specifikaci smluvních podmínek.</w:t>
      </w:r>
    </w:p>
    <w:p w14:paraId="1FE03427" w14:textId="37154B40" w:rsidR="008C752C" w:rsidRPr="006B1B12" w:rsidRDefault="008C752C" w:rsidP="00FE5A60">
      <w:pPr>
        <w:pStyle w:val="TPText-1slovan"/>
        <w:numPr>
          <w:ilvl w:val="0"/>
          <w:numId w:val="0"/>
        </w:numPr>
        <w:jc w:val="both"/>
      </w:pPr>
      <w:r w:rsidRPr="006B1B12">
        <w:rPr>
          <w:b/>
          <w:bCs/>
        </w:rPr>
        <w:t xml:space="preserve">Předmět Plnění </w:t>
      </w:r>
      <w:r w:rsidRPr="006B1B12">
        <w:t>znamená dle typu Smlouvy Software nebo Hardware, který tvoří předmět Plnění, včetně případných pozdějších úprav a změn provedených na základě Smlouvy, jehož parametry a vlastnosti jsou blíže specifikovány v Zadávací dokumentaci, a to zejména v Technické specifikaci.</w:t>
      </w:r>
    </w:p>
    <w:p w14:paraId="50526392" w14:textId="727339F6" w:rsidR="00AF1BC3" w:rsidRPr="006B1B12" w:rsidRDefault="00AF1BC3" w:rsidP="00AF1BC3">
      <w:pPr>
        <w:pStyle w:val="TPText-1slovan"/>
        <w:numPr>
          <w:ilvl w:val="0"/>
          <w:numId w:val="0"/>
        </w:numPr>
        <w:jc w:val="both"/>
      </w:pPr>
      <w:r w:rsidRPr="006B1B12">
        <w:rPr>
          <w:b/>
          <w:bCs/>
        </w:rPr>
        <w:t xml:space="preserve">Předmět Smlouvy </w:t>
      </w:r>
      <w:r w:rsidRPr="006B1B12">
        <w:t xml:space="preserve">znamená dle typu Smlouvy Předmět Plnění. </w:t>
      </w:r>
    </w:p>
    <w:p w14:paraId="773D8E36" w14:textId="1C6D2809" w:rsidR="008C752C" w:rsidRPr="006B1B12" w:rsidRDefault="008C752C" w:rsidP="00FE5A60">
      <w:pPr>
        <w:pStyle w:val="TPText-1slovan"/>
        <w:numPr>
          <w:ilvl w:val="0"/>
          <w:numId w:val="0"/>
        </w:numPr>
        <w:jc w:val="both"/>
      </w:pPr>
      <w:r w:rsidRPr="006B1B12">
        <w:rPr>
          <w:b/>
          <w:bCs/>
        </w:rPr>
        <w:t xml:space="preserve">Příloha Smlouvy </w:t>
      </w:r>
      <w:r w:rsidRPr="006B1B12">
        <w:t>je dokument, který tvoří nedílnou součást Smlouvy a obsahuje bližší specifikaci smluvních podmínek</w:t>
      </w:r>
      <w:r w:rsidR="001B782A" w:rsidRPr="006B1B12">
        <w:t>. Smluvní dokumentace se bude vykládat v souladu se zadávacími podmínkami Veřejné zakázky, především se Zadávací dokumentací a jejími Přílohami (zejména Technickou specifikací)</w:t>
      </w:r>
      <w:r w:rsidR="006C68C0" w:rsidRPr="006B1B12">
        <w:t xml:space="preserve">, které mohou </w:t>
      </w:r>
      <w:r w:rsidR="009A6DC0" w:rsidRPr="006B1B12">
        <w:t xml:space="preserve">též </w:t>
      </w:r>
      <w:r w:rsidR="006C68C0" w:rsidRPr="006B1B12">
        <w:t>obsahovat bližší specifikaci smluvních podmínek.</w:t>
      </w:r>
    </w:p>
    <w:p w14:paraId="19E8005A" w14:textId="456A83A4" w:rsidR="009A2097" w:rsidRPr="006B1B12" w:rsidRDefault="009A2097" w:rsidP="00FE5A60">
      <w:pPr>
        <w:pStyle w:val="TPText-1slovan"/>
        <w:numPr>
          <w:ilvl w:val="0"/>
          <w:numId w:val="0"/>
        </w:numPr>
        <w:jc w:val="both"/>
        <w:rPr>
          <w:b/>
          <w:bCs/>
        </w:rPr>
      </w:pPr>
      <w:r w:rsidRPr="006B1B12">
        <w:rPr>
          <w:b/>
        </w:rPr>
        <w:t>Připomínkující</w:t>
      </w:r>
      <w:r w:rsidRPr="006B1B12">
        <w:t xml:space="preserve"> definovaní osoba v rámci příkladu </w:t>
      </w:r>
      <w:proofErr w:type="spellStart"/>
      <w:r w:rsidRPr="006B1B12">
        <w:t>workflow</w:t>
      </w:r>
      <w:proofErr w:type="spellEnd"/>
      <w:r w:rsidRPr="006B1B12">
        <w:t xml:space="preserve"> uvedené v Technické specifikaci kap.5.3.1.</w:t>
      </w:r>
    </w:p>
    <w:p w14:paraId="27774565" w14:textId="77777777" w:rsidR="00685EE4" w:rsidRPr="006B1B12" w:rsidRDefault="00685EE4" w:rsidP="00685EE4">
      <w:pPr>
        <w:pStyle w:val="TPText-1slovan"/>
        <w:numPr>
          <w:ilvl w:val="0"/>
          <w:numId w:val="0"/>
        </w:numPr>
        <w:jc w:val="both"/>
      </w:pPr>
      <w:r w:rsidRPr="006B1B12">
        <w:rPr>
          <w:b/>
        </w:rPr>
        <w:t>Protokol o provedení Testu</w:t>
      </w:r>
      <w:r w:rsidRPr="006B1B12">
        <w:t xml:space="preserve"> je protokol shrnující výsledky Testování, který zpracovává Dodavatel a před</w:t>
      </w:r>
      <w:r w:rsidRPr="006B1B12">
        <w:softHyphen/>
        <w:t>kládá ho Zadavateli k připomínkování a odsouhlasení a následnému potvrzení Projektovými manažery obou stran. Je přikládán jako nedílná příloha Akceptačního protokolu, je-li pří</w:t>
      </w:r>
      <w:r w:rsidRPr="006B1B12">
        <w:softHyphen/>
        <w:t>slušné akceptované plnění ověřováno Testem.</w:t>
      </w:r>
    </w:p>
    <w:p w14:paraId="25AE043E" w14:textId="5815F499" w:rsidR="00685EE4" w:rsidRPr="006B1B12" w:rsidRDefault="00685EE4" w:rsidP="00685EE4">
      <w:pPr>
        <w:pStyle w:val="TPText-1slovan"/>
        <w:numPr>
          <w:ilvl w:val="0"/>
          <w:numId w:val="0"/>
        </w:numPr>
        <w:jc w:val="both"/>
        <w:rPr>
          <w:szCs w:val="18"/>
        </w:rPr>
      </w:pPr>
      <w:r w:rsidRPr="006B1B12">
        <w:rPr>
          <w:b/>
        </w:rPr>
        <w:t>Protokol o provedeném Školení</w:t>
      </w:r>
      <w:r w:rsidRPr="006B1B12">
        <w:t xml:space="preserve"> slouží k potvrzení, že školení bylo řádně provedeno. Vystavuje ho Dodavatel, který školení provádí a odsouhlasuje jej zástupce Zadavatele. Součástí protokolu bude uveden minimálně předmět Školení, školitel, seznam školených osob, datum a místo školení. </w:t>
      </w:r>
    </w:p>
    <w:p w14:paraId="2C3DE44B" w14:textId="0CE11403" w:rsidR="008C752C" w:rsidRPr="006B1B12" w:rsidRDefault="008C752C" w:rsidP="00FE5A60">
      <w:pPr>
        <w:pStyle w:val="TPText-1slovan"/>
        <w:numPr>
          <w:ilvl w:val="0"/>
          <w:numId w:val="0"/>
        </w:numPr>
        <w:jc w:val="both"/>
      </w:pPr>
      <w:r w:rsidRPr="006B1B12">
        <w:rPr>
          <w:b/>
          <w:bCs/>
        </w:rPr>
        <w:t xml:space="preserve">Realizační tým </w:t>
      </w:r>
      <w:r w:rsidRPr="006B1B12">
        <w:t xml:space="preserve">znamená osoby uvedené v Příloze Smlouvy </w:t>
      </w:r>
      <w:r w:rsidRPr="006B1B12">
        <w:rPr>
          <w:i/>
          <w:iCs/>
        </w:rPr>
        <w:t>Realizační tým</w:t>
      </w:r>
      <w:r w:rsidRPr="006B1B12">
        <w:t>, kterými Dodavatel prokazoval splnění kvalifikačních předpokladů v rámci Veřejné zakázky a další osoby (zaměstnanci Dodavatele či Poddodavatele), prostřednictvím nichž Dodavatel provádí Plnění dle Smlouvy</w:t>
      </w:r>
      <w:r w:rsidR="00DE69B6" w:rsidRPr="006B1B12">
        <w:t xml:space="preserve">. Realizační tým má taktéž význam uvedený v článku </w:t>
      </w:r>
      <w:r w:rsidR="00375B0B" w:rsidRPr="006B1B12">
        <w:t>13.2</w:t>
      </w:r>
      <w:r w:rsidR="00DE69B6" w:rsidRPr="006B1B12">
        <w:t xml:space="preserve"> Zadávací dokumentace.</w:t>
      </w:r>
    </w:p>
    <w:p w14:paraId="5D6BE9BC" w14:textId="618FD327" w:rsidR="008C752C" w:rsidRPr="006B1B12" w:rsidRDefault="008C752C" w:rsidP="00FE5A60">
      <w:pPr>
        <w:pStyle w:val="TPText-1slovan"/>
        <w:numPr>
          <w:ilvl w:val="0"/>
          <w:numId w:val="0"/>
        </w:numPr>
        <w:jc w:val="both"/>
      </w:pPr>
      <w:proofErr w:type="spellStart"/>
      <w:r w:rsidRPr="006B1B12">
        <w:rPr>
          <w:b/>
          <w:bCs/>
        </w:rPr>
        <w:t>Recovery</w:t>
      </w:r>
      <w:proofErr w:type="spellEnd"/>
      <w:r w:rsidRPr="006B1B12">
        <w:rPr>
          <w:b/>
          <w:bCs/>
        </w:rPr>
        <w:t xml:space="preserve"> Point </w:t>
      </w:r>
      <w:proofErr w:type="spellStart"/>
      <w:r w:rsidRPr="006B1B12">
        <w:rPr>
          <w:b/>
          <w:bCs/>
        </w:rPr>
        <w:t>Objective</w:t>
      </w:r>
      <w:proofErr w:type="spellEnd"/>
      <w:r w:rsidRPr="006B1B12">
        <w:rPr>
          <w:b/>
          <w:bCs/>
        </w:rPr>
        <w:t xml:space="preserve"> </w:t>
      </w:r>
      <w:r w:rsidR="008D0C92" w:rsidRPr="006B1B12">
        <w:rPr>
          <w:b/>
          <w:bCs/>
        </w:rPr>
        <w:t xml:space="preserve">(RPO) </w:t>
      </w:r>
      <w:r w:rsidR="00AE2FCD" w:rsidRPr="006B1B12">
        <w:t>znamená p</w:t>
      </w:r>
      <w:r w:rsidRPr="006B1B12">
        <w:t xml:space="preserve">arametr, který vyjadřuje maximální ztrátu dat v čase při havárii </w:t>
      </w:r>
      <w:r w:rsidR="00914B2F" w:rsidRPr="006B1B12">
        <w:t>S</w:t>
      </w:r>
      <w:r w:rsidRPr="006B1B12">
        <w:t>ystému a následné obnově.</w:t>
      </w:r>
    </w:p>
    <w:p w14:paraId="415A4DEB" w14:textId="7C24834A" w:rsidR="00065727" w:rsidRPr="006B1B12" w:rsidRDefault="008C752C" w:rsidP="00FE5A60">
      <w:pPr>
        <w:pStyle w:val="TPText-1slovan"/>
        <w:numPr>
          <w:ilvl w:val="0"/>
          <w:numId w:val="0"/>
        </w:numPr>
        <w:jc w:val="both"/>
      </w:pPr>
      <w:proofErr w:type="spellStart"/>
      <w:r w:rsidRPr="006B1B12">
        <w:rPr>
          <w:b/>
          <w:bCs/>
        </w:rPr>
        <w:t>Recovery</w:t>
      </w:r>
      <w:proofErr w:type="spellEnd"/>
      <w:r w:rsidRPr="006B1B12">
        <w:rPr>
          <w:b/>
          <w:bCs/>
        </w:rPr>
        <w:t xml:space="preserve"> </w:t>
      </w:r>
      <w:proofErr w:type="spellStart"/>
      <w:r w:rsidRPr="006B1B12">
        <w:rPr>
          <w:b/>
          <w:bCs/>
        </w:rPr>
        <w:t>Time</w:t>
      </w:r>
      <w:proofErr w:type="spellEnd"/>
      <w:r w:rsidRPr="006B1B12">
        <w:rPr>
          <w:b/>
          <w:bCs/>
        </w:rPr>
        <w:t xml:space="preserve"> </w:t>
      </w:r>
      <w:proofErr w:type="spellStart"/>
      <w:r w:rsidRPr="006B1B12">
        <w:rPr>
          <w:b/>
          <w:bCs/>
        </w:rPr>
        <w:t>Objective</w:t>
      </w:r>
      <w:proofErr w:type="spellEnd"/>
      <w:r w:rsidRPr="006B1B12">
        <w:rPr>
          <w:b/>
          <w:bCs/>
        </w:rPr>
        <w:t xml:space="preserve"> </w:t>
      </w:r>
      <w:r w:rsidR="008D0C92" w:rsidRPr="006B1B12">
        <w:rPr>
          <w:b/>
          <w:bCs/>
        </w:rPr>
        <w:t xml:space="preserve">(RTO) </w:t>
      </w:r>
      <w:r w:rsidR="00AE2FCD" w:rsidRPr="006B1B12">
        <w:t>znamená p</w:t>
      </w:r>
      <w:r w:rsidRPr="006B1B12">
        <w:t>arametr, který vyjadřuje dobu nutnou k obnově chodu služby (obnova dat, nastavení vazeb apod.) do akceptované úrovně provozu.</w:t>
      </w:r>
    </w:p>
    <w:p w14:paraId="0FF2BEFF" w14:textId="48341BE3" w:rsidR="008C752C" w:rsidRPr="006B1B12" w:rsidRDefault="00065727" w:rsidP="00FE5A60">
      <w:pPr>
        <w:pStyle w:val="TPText-1slovan"/>
        <w:numPr>
          <w:ilvl w:val="0"/>
          <w:numId w:val="0"/>
        </w:numPr>
        <w:jc w:val="both"/>
        <w:rPr>
          <w:szCs w:val="18"/>
        </w:rPr>
      </w:pPr>
      <w:r w:rsidRPr="006B1B12">
        <w:rPr>
          <w:b/>
          <w:szCs w:val="18"/>
        </w:rPr>
        <w:t xml:space="preserve">Rozsah činností </w:t>
      </w:r>
      <w:r w:rsidR="00AE2FCD" w:rsidRPr="006B1B12">
        <w:rPr>
          <w:bCs/>
          <w:szCs w:val="18"/>
        </w:rPr>
        <w:t>znamená č</w:t>
      </w:r>
      <w:r w:rsidRPr="006B1B12">
        <w:rPr>
          <w:bCs/>
          <w:szCs w:val="18"/>
        </w:rPr>
        <w:t>innosti</w:t>
      </w:r>
      <w:r w:rsidRPr="006B1B12">
        <w:rPr>
          <w:szCs w:val="18"/>
        </w:rPr>
        <w:t xml:space="preserve">, které je </w:t>
      </w:r>
      <w:r w:rsidR="00AE2FCD" w:rsidRPr="006B1B12">
        <w:rPr>
          <w:szCs w:val="18"/>
        </w:rPr>
        <w:t>Dodavatel</w:t>
      </w:r>
      <w:r w:rsidRPr="006B1B12">
        <w:rPr>
          <w:szCs w:val="18"/>
        </w:rPr>
        <w:t xml:space="preserve"> povinen ve </w:t>
      </w:r>
      <w:r w:rsidR="002C3CFD" w:rsidRPr="006B1B12">
        <w:rPr>
          <w:szCs w:val="18"/>
        </w:rPr>
        <w:t>V</w:t>
      </w:r>
      <w:r w:rsidRPr="006B1B12">
        <w:rPr>
          <w:szCs w:val="18"/>
        </w:rPr>
        <w:t>yhodnocovaném období vykonat. Ty mohou být rozděleny do katego</w:t>
      </w:r>
      <w:r w:rsidR="002C3CFD" w:rsidRPr="006B1B12">
        <w:rPr>
          <w:szCs w:val="18"/>
        </w:rPr>
        <w:t>rií podle typu, důležitosti apod. a je k </w:t>
      </w:r>
      <w:proofErr w:type="gramStart"/>
      <w:r w:rsidR="002C3CFD" w:rsidRPr="006B1B12">
        <w:rPr>
          <w:szCs w:val="18"/>
        </w:rPr>
        <w:t>ním</w:t>
      </w:r>
      <w:proofErr w:type="gramEnd"/>
      <w:r w:rsidR="002C3CFD" w:rsidRPr="006B1B12">
        <w:rPr>
          <w:szCs w:val="18"/>
        </w:rPr>
        <w:t xml:space="preserve"> přiřazená Doba vyřešení nebo jiný stanovený časový limit a způsob vyhodnocení.</w:t>
      </w:r>
    </w:p>
    <w:p w14:paraId="47BD9649" w14:textId="1ABD9A60" w:rsidR="00AE2831" w:rsidRPr="006B1B12" w:rsidRDefault="00AE2831" w:rsidP="00AE2831">
      <w:pPr>
        <w:pStyle w:val="TPText-1slovan"/>
        <w:numPr>
          <w:ilvl w:val="0"/>
          <w:numId w:val="0"/>
        </w:numPr>
        <w:jc w:val="both"/>
        <w:rPr>
          <w:b/>
          <w:bCs/>
        </w:rPr>
      </w:pPr>
      <w:r w:rsidRPr="006B1B12">
        <w:rPr>
          <w:b/>
          <w:bCs/>
        </w:rPr>
        <w:t xml:space="preserve">Řídící výbor </w:t>
      </w:r>
      <w:r w:rsidR="002B6A53" w:rsidRPr="006B1B12">
        <w:t>je vrcholný orgán, který je vytvořen na období trvání Předmětu Plnění v rozsahu minimálně Díla. Řídicí výbor se schází podle potřeby na společných jednáních, kde je informován o stavu provádění Plnění a průběhu prací v jednotlivých Projektových týmech</w:t>
      </w:r>
      <w:r w:rsidRPr="006B1B12">
        <w:rPr>
          <w:bCs/>
        </w:rPr>
        <w:t>.</w:t>
      </w:r>
      <w:r w:rsidR="002B6A53" w:rsidRPr="006B1B12">
        <w:rPr>
          <w:bCs/>
        </w:rPr>
        <w:t xml:space="preserve"> Rozsah činnosti Řídícího výboru je popsán v Technické specifikaci.</w:t>
      </w:r>
    </w:p>
    <w:p w14:paraId="38766B00" w14:textId="3C625924" w:rsidR="000C29BA" w:rsidRPr="006B1B12" w:rsidRDefault="000C29BA" w:rsidP="00FE5A60">
      <w:pPr>
        <w:pStyle w:val="TPText-1slovan"/>
        <w:numPr>
          <w:ilvl w:val="0"/>
          <w:numId w:val="0"/>
        </w:numPr>
        <w:jc w:val="both"/>
        <w:rPr>
          <w:b/>
          <w:bCs/>
        </w:rPr>
      </w:pPr>
      <w:r w:rsidRPr="006B1B12">
        <w:rPr>
          <w:b/>
        </w:rPr>
        <w:t>Sekce</w:t>
      </w:r>
      <w:r w:rsidRPr="006B1B12">
        <w:t xml:space="preserve"> tvoří příslušné pracovní bloky a činnosti uspořádané do časového harmonogramu, dle rozpracování Podrobného Harmonogramu s vyznačenými kontrolními body s vazbou na kontrolní mechanizmy, a jsou propojeny s rozpočtem, aby tím bylo zajištěno, že všechny pracovní bloky a úkoly do sebe navzájem zapadají a to způsobem, jehož výsledkem bude vytvoření plně integrovaného a plně funkčního Softwaru,</w:t>
      </w:r>
    </w:p>
    <w:p w14:paraId="6E95ED1D" w14:textId="204469F7" w:rsidR="008C752C" w:rsidRPr="006B1B12" w:rsidRDefault="008C752C" w:rsidP="00FE5A60">
      <w:pPr>
        <w:pStyle w:val="TPText-1slovan"/>
        <w:numPr>
          <w:ilvl w:val="0"/>
          <w:numId w:val="0"/>
        </w:numPr>
        <w:jc w:val="both"/>
      </w:pPr>
      <w:r w:rsidRPr="006B1B12">
        <w:rPr>
          <w:b/>
          <w:bCs/>
        </w:rPr>
        <w:t xml:space="preserve">Servisní model </w:t>
      </w:r>
      <w:r w:rsidRPr="006B1B12">
        <w:t xml:space="preserve">je specifický </w:t>
      </w:r>
      <w:r w:rsidR="00C52E49" w:rsidRPr="006B1B12">
        <w:t xml:space="preserve">standardizovaný </w:t>
      </w:r>
      <w:r w:rsidRPr="006B1B12">
        <w:t xml:space="preserve">model </w:t>
      </w:r>
      <w:r w:rsidR="00914B2F" w:rsidRPr="006B1B12">
        <w:t xml:space="preserve">údržby a provozu </w:t>
      </w:r>
      <w:r w:rsidR="00D710A6" w:rsidRPr="006B1B12">
        <w:t>Software</w:t>
      </w:r>
      <w:r w:rsidRPr="006B1B12">
        <w:t>.</w:t>
      </w:r>
    </w:p>
    <w:p w14:paraId="08B65F62" w14:textId="4576C761" w:rsidR="008C752C" w:rsidRPr="006B1B12" w:rsidRDefault="008C752C" w:rsidP="00FE5A60">
      <w:pPr>
        <w:pStyle w:val="TPText-1slovan"/>
        <w:numPr>
          <w:ilvl w:val="0"/>
          <w:numId w:val="0"/>
        </w:numPr>
        <w:jc w:val="both"/>
      </w:pPr>
      <w:r w:rsidRPr="006B1B12">
        <w:rPr>
          <w:b/>
        </w:rPr>
        <w:t>Servisní smlouva</w:t>
      </w:r>
      <w:r w:rsidRPr="006B1B12">
        <w:t xml:space="preserve"> znamená </w:t>
      </w:r>
      <w:r w:rsidR="00AE2FCD" w:rsidRPr="006B1B12">
        <w:t>S</w:t>
      </w:r>
      <w:r w:rsidRPr="006B1B12">
        <w:t>mlouvu o údržbě, provozu a rámcovém rozvoji Software č. </w:t>
      </w:r>
      <w:r w:rsidR="005723EB" w:rsidRPr="006B1B12">
        <w:t>[</w:t>
      </w:r>
      <w:r w:rsidR="005723EB" w:rsidRPr="005723EB">
        <w:rPr>
          <w:highlight w:val="yellow"/>
        </w:rPr>
        <w:t>XXX</w:t>
      </w:r>
      <w:r w:rsidR="005723EB">
        <w:t>/2023-SŽ-GŘ-O8</w:t>
      </w:r>
      <w:r w:rsidR="005723EB" w:rsidRPr="006B1B12">
        <w:t xml:space="preserve">], </w:t>
      </w:r>
      <w:r w:rsidRPr="006B1B12">
        <w:t xml:space="preserve">uzavřenou mezi Stranami v rámci Veřejné zakázky, na </w:t>
      </w:r>
      <w:proofErr w:type="gramStart"/>
      <w:r w:rsidRPr="006B1B12">
        <w:t>základě</w:t>
      </w:r>
      <w:proofErr w:type="gramEnd"/>
      <w:r w:rsidRPr="006B1B12">
        <w:t xml:space="preserve"> níž se Dodavatel zavázal poskytovat Objednateli</w:t>
      </w:r>
      <w:r w:rsidR="00A05DF5" w:rsidRPr="006B1B12">
        <w:t>,</w:t>
      </w:r>
      <w:r w:rsidRPr="006B1B12">
        <w:t xml:space="preserve"> mimo jiné</w:t>
      </w:r>
      <w:r w:rsidR="00A05DF5" w:rsidRPr="006B1B12">
        <w:t>,</w:t>
      </w:r>
      <w:r w:rsidRPr="006B1B12">
        <w:t xml:space="preserve"> </w:t>
      </w:r>
      <w:r w:rsidR="00A05DF5" w:rsidRPr="006B1B12">
        <w:t>S</w:t>
      </w:r>
      <w:r w:rsidRPr="006B1B12">
        <w:t>lužby</w:t>
      </w:r>
      <w:r w:rsidR="00A05DF5" w:rsidRPr="006B1B12">
        <w:t xml:space="preserve"> podpory (tj. především servisní služby</w:t>
      </w:r>
      <w:r w:rsidRPr="006B1B12">
        <w:t xml:space="preserve"> ve vztahu k</w:t>
      </w:r>
      <w:r w:rsidR="00A05DF5" w:rsidRPr="006B1B12">
        <w:t> </w:t>
      </w:r>
      <w:r w:rsidR="00AC02BF" w:rsidRPr="006B1B12">
        <w:t>Systému</w:t>
      </w:r>
      <w:r w:rsidR="00A05DF5" w:rsidRPr="006B1B12">
        <w:t>)</w:t>
      </w:r>
      <w:r w:rsidRPr="006B1B12">
        <w:t>.</w:t>
      </w:r>
    </w:p>
    <w:p w14:paraId="5775F12A" w14:textId="154EE393" w:rsidR="008C752C" w:rsidRPr="006B1B12" w:rsidRDefault="002943F9" w:rsidP="00FE5A60">
      <w:pPr>
        <w:pStyle w:val="TPText-1slovan"/>
        <w:numPr>
          <w:ilvl w:val="0"/>
          <w:numId w:val="0"/>
        </w:numPr>
        <w:jc w:val="both"/>
      </w:pPr>
      <w:proofErr w:type="spellStart"/>
      <w:r w:rsidRPr="006B1B12">
        <w:rPr>
          <w:b/>
          <w:bCs/>
        </w:rPr>
        <w:lastRenderedPageBreak/>
        <w:t>Service</w:t>
      </w:r>
      <w:proofErr w:type="spellEnd"/>
      <w:r w:rsidRPr="006B1B12">
        <w:rPr>
          <w:b/>
          <w:bCs/>
        </w:rPr>
        <w:t xml:space="preserve"> </w:t>
      </w:r>
      <w:proofErr w:type="spellStart"/>
      <w:r w:rsidRPr="006B1B12">
        <w:rPr>
          <w:b/>
          <w:bCs/>
        </w:rPr>
        <w:t>Level</w:t>
      </w:r>
      <w:proofErr w:type="spellEnd"/>
      <w:r w:rsidRPr="006B1B12">
        <w:rPr>
          <w:b/>
          <w:bCs/>
        </w:rPr>
        <w:t xml:space="preserve"> </w:t>
      </w:r>
      <w:proofErr w:type="spellStart"/>
      <w:r w:rsidRPr="006B1B12">
        <w:rPr>
          <w:b/>
          <w:bCs/>
        </w:rPr>
        <w:t>Agreement</w:t>
      </w:r>
      <w:proofErr w:type="spellEnd"/>
      <w:r w:rsidR="002B6A53" w:rsidRPr="006B1B12">
        <w:rPr>
          <w:b/>
          <w:bCs/>
        </w:rPr>
        <w:t xml:space="preserve"> (SLA)</w:t>
      </w:r>
      <w:r w:rsidRPr="006B1B12">
        <w:rPr>
          <w:b/>
          <w:bCs/>
        </w:rPr>
        <w:t xml:space="preserve"> </w:t>
      </w:r>
      <w:r w:rsidR="008C752C" w:rsidRPr="006B1B12">
        <w:t xml:space="preserve">znamená úroveň kvality Plnění </w:t>
      </w:r>
      <w:r w:rsidR="008C752C" w:rsidRPr="006B1B12">
        <w:rPr>
          <w:szCs w:val="18"/>
        </w:rPr>
        <w:t>představující dohodu o úrovni poskytovaných ICT služeb</w:t>
      </w:r>
      <w:r w:rsidR="008C752C" w:rsidRPr="006B1B12">
        <w:t xml:space="preserve"> dle Smlouvy</w:t>
      </w:r>
      <w:r w:rsidR="00585DD5" w:rsidRPr="006B1B12">
        <w:t>, tj. úroveň kvality popsanou v článku 8.1.</w:t>
      </w:r>
      <w:r w:rsidR="00912B22" w:rsidRPr="006B1B12">
        <w:t>8</w:t>
      </w:r>
      <w:r w:rsidR="00585DD5" w:rsidRPr="006B1B12">
        <w:t xml:space="preserve"> Technické specifikace</w:t>
      </w:r>
      <w:r w:rsidR="00952AF6" w:rsidRPr="006B1B12">
        <w:t>.</w:t>
      </w:r>
    </w:p>
    <w:p w14:paraId="62B1CBCC" w14:textId="77777777" w:rsidR="00847B0D" w:rsidRPr="006B1B12" w:rsidRDefault="00847B0D" w:rsidP="00FE5A60">
      <w:pPr>
        <w:tabs>
          <w:tab w:val="left" w:pos="1418"/>
        </w:tabs>
        <w:spacing w:before="80" w:after="0" w:line="240" w:lineRule="auto"/>
        <w:jc w:val="both"/>
      </w:pPr>
      <w:r w:rsidRPr="006B1B12">
        <w:rPr>
          <w:b/>
          <w:bCs/>
        </w:rPr>
        <w:t xml:space="preserve">Služby rozvoje </w:t>
      </w:r>
      <w:r w:rsidRPr="006B1B12">
        <w:t xml:space="preserve">má význam uvedený v článku 2.1 </w:t>
      </w:r>
      <w:r w:rsidRPr="006B1B12">
        <w:rPr>
          <w:rFonts w:asciiTheme="majorHAnsi" w:eastAsia="Times New Roman" w:hAnsiTheme="majorHAnsi" w:cs="Times New Roman"/>
        </w:rPr>
        <w:t>Servisní smlouvy.</w:t>
      </w:r>
    </w:p>
    <w:p w14:paraId="7E5BE498" w14:textId="1FA1E067" w:rsidR="00AE4A81" w:rsidRPr="006B1B12" w:rsidRDefault="00AE4A81" w:rsidP="00FE5A60">
      <w:pPr>
        <w:pStyle w:val="TPText-1slovan"/>
        <w:numPr>
          <w:ilvl w:val="0"/>
          <w:numId w:val="0"/>
        </w:numPr>
        <w:jc w:val="both"/>
        <w:rPr>
          <w:rFonts w:asciiTheme="majorHAnsi" w:eastAsia="Times New Roman" w:hAnsiTheme="majorHAnsi" w:cs="Times New Roman"/>
        </w:rPr>
      </w:pPr>
      <w:r w:rsidRPr="006B1B12">
        <w:rPr>
          <w:rFonts w:asciiTheme="majorHAnsi" w:eastAsia="Times New Roman" w:hAnsiTheme="majorHAnsi" w:cs="Times New Roman"/>
          <w:b/>
        </w:rPr>
        <w:t>Služby podpory</w:t>
      </w:r>
      <w:r w:rsidRPr="006B1B12">
        <w:rPr>
          <w:rFonts w:asciiTheme="majorHAnsi" w:eastAsia="Times New Roman" w:hAnsiTheme="majorHAnsi" w:cs="Times New Roman"/>
        </w:rPr>
        <w:t xml:space="preserve"> představuje souhrnné označení pro Paušální služby, Služby rozvoje a Součinnost při ukončení</w:t>
      </w:r>
      <w:r w:rsidR="00185AF5" w:rsidRPr="006B1B12">
        <w:rPr>
          <w:rFonts w:asciiTheme="majorHAnsi" w:eastAsia="Times New Roman" w:hAnsiTheme="majorHAnsi" w:cs="Times New Roman"/>
        </w:rPr>
        <w:t>.</w:t>
      </w:r>
    </w:p>
    <w:p w14:paraId="1B1524B8" w14:textId="413C7821" w:rsidR="00B65A11" w:rsidRPr="006B1B12" w:rsidRDefault="00B65A11" w:rsidP="00FE5A60">
      <w:pPr>
        <w:pStyle w:val="TPText-1slovan"/>
        <w:numPr>
          <w:ilvl w:val="0"/>
          <w:numId w:val="0"/>
        </w:numPr>
        <w:jc w:val="both"/>
      </w:pPr>
      <w:r w:rsidRPr="006B1B12">
        <w:rPr>
          <w:b/>
          <w:bCs/>
        </w:rPr>
        <w:t>Smlouva</w:t>
      </w:r>
      <w:r w:rsidRPr="006B1B12">
        <w:t xml:space="preserve"> znamená jakoukoli smlouvu uzavřenou mezi Objednatelem a Dodavatelem</w:t>
      </w:r>
      <w:r w:rsidRPr="006B1B12">
        <w:rPr>
          <w:b/>
          <w:bCs/>
        </w:rPr>
        <w:t xml:space="preserve"> </w:t>
      </w:r>
      <w:r w:rsidRPr="006B1B12">
        <w:t>na základě zadávacího řízení Veřejné zakázky dle ZZVZ, která se řídí Zvláštními obchodními podmínkami, především Smlouvu o dílo a Servisní smlouvu. Užití pojmu Smlouva v textu předmětné Smlouvy, znamená tu konkrétní Smlouvu, ve které je tento pojem použit.</w:t>
      </w:r>
    </w:p>
    <w:p w14:paraId="21D4B801" w14:textId="53DBFF05" w:rsidR="008C752C" w:rsidRPr="006B1B12" w:rsidRDefault="008C752C" w:rsidP="00FE5A60">
      <w:pPr>
        <w:pStyle w:val="TPText-1slovan"/>
        <w:numPr>
          <w:ilvl w:val="0"/>
          <w:numId w:val="0"/>
        </w:numPr>
        <w:jc w:val="both"/>
      </w:pPr>
      <w:r w:rsidRPr="006B1B12">
        <w:rPr>
          <w:b/>
          <w:bCs/>
        </w:rPr>
        <w:t xml:space="preserve">Smlouva o dílo </w:t>
      </w:r>
      <w:r w:rsidRPr="006B1B12">
        <w:t xml:space="preserve">znamená </w:t>
      </w:r>
      <w:r w:rsidR="00AE2FCD" w:rsidRPr="006B1B12">
        <w:t>S</w:t>
      </w:r>
      <w:r w:rsidRPr="006B1B12">
        <w:t xml:space="preserve">mlouvu na </w:t>
      </w:r>
      <w:r w:rsidR="00977F4F" w:rsidRPr="006B1B12">
        <w:t>dodávku a pořízení</w:t>
      </w:r>
      <w:r w:rsidR="00977F4F" w:rsidRPr="006B1B12" w:rsidDel="00EA4BF5">
        <w:t xml:space="preserve"> </w:t>
      </w:r>
      <w:r w:rsidR="00977F4F" w:rsidRPr="006B1B12">
        <w:t>s</w:t>
      </w:r>
      <w:r w:rsidRPr="006B1B12">
        <w:t xml:space="preserve">oftware č. </w:t>
      </w:r>
      <w:r w:rsidR="005723EB" w:rsidRPr="006B1B12">
        <w:t>[</w:t>
      </w:r>
      <w:r w:rsidR="005723EB" w:rsidRPr="005723EB">
        <w:rPr>
          <w:highlight w:val="yellow"/>
        </w:rPr>
        <w:t>XXX</w:t>
      </w:r>
      <w:r w:rsidR="005723EB">
        <w:t>/2023-SŽ-GŘ-O8</w:t>
      </w:r>
      <w:r w:rsidR="005723EB" w:rsidRPr="006B1B12">
        <w:t xml:space="preserve">], </w:t>
      </w:r>
      <w:r w:rsidRPr="006B1B12">
        <w:t>uzavřenou mezi Stranami v rámci Veřejné zakázky, na základě níž se Dodavatel</w:t>
      </w:r>
      <w:r w:rsidR="00184283" w:rsidRPr="006B1B12">
        <w:t>, mimo jiné,</w:t>
      </w:r>
      <w:r w:rsidRPr="006B1B12">
        <w:t xml:space="preserve"> zavázal pro Objednatele, v souladu se Zadávací dokumentací, vytvořit a provést Instalaci, Integraci a Implementaci Software a poskytnout Ob</w:t>
      </w:r>
      <w:bookmarkStart w:id="4" w:name="_GoBack"/>
      <w:bookmarkEnd w:id="4"/>
      <w:r w:rsidRPr="006B1B12">
        <w:t>jednateli náležité oprávnění k jeho užití.</w:t>
      </w:r>
    </w:p>
    <w:p w14:paraId="3B2F53AD" w14:textId="4998F57A" w:rsidR="005C7365" w:rsidRPr="006B1B12" w:rsidRDefault="005C7365" w:rsidP="00FE5A60">
      <w:pPr>
        <w:pStyle w:val="TPText-1slovan"/>
        <w:numPr>
          <w:ilvl w:val="0"/>
          <w:numId w:val="0"/>
        </w:numPr>
        <w:jc w:val="both"/>
      </w:pPr>
      <w:r w:rsidRPr="006B1B12">
        <w:rPr>
          <w:b/>
          <w:bCs/>
        </w:rPr>
        <w:t xml:space="preserve">Smluvní strana </w:t>
      </w:r>
      <w:r w:rsidR="00DD2408" w:rsidRPr="006B1B12">
        <w:t>označuje dotčené strany, které mají mezi sebou závazek a řídí se obsahem Smlouvy. Označení může vyjadřovat Objednatele, Dodavatele nebo obou dle kontextu znění konkrétního ustanovení Smlouvy.</w:t>
      </w:r>
    </w:p>
    <w:p w14:paraId="21A9D736" w14:textId="2436988F" w:rsidR="008C752C" w:rsidRPr="006B1B12" w:rsidRDefault="008C752C" w:rsidP="00FE5A60">
      <w:pPr>
        <w:pStyle w:val="TPText-1slovan"/>
        <w:numPr>
          <w:ilvl w:val="0"/>
          <w:numId w:val="0"/>
        </w:numPr>
        <w:jc w:val="both"/>
      </w:pPr>
      <w:r w:rsidRPr="006B1B12">
        <w:rPr>
          <w:b/>
          <w:bCs/>
        </w:rPr>
        <w:t xml:space="preserve">Software </w:t>
      </w:r>
      <w:r w:rsidRPr="006B1B12">
        <w:t>znamená veškeré programové vybavení a další Autorská díla</w:t>
      </w:r>
      <w:r w:rsidR="00B65A11" w:rsidRPr="006B1B12">
        <w:t xml:space="preserve"> včetně Databází</w:t>
      </w:r>
      <w:r w:rsidRPr="006B1B12">
        <w:t>,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332E0B" w:rsidRPr="006B1B12">
        <w:t xml:space="preserve"> Součástí Software může být Standardní Software</w:t>
      </w:r>
      <w:r w:rsidR="00090BB0" w:rsidRPr="006B1B12">
        <w:t>.</w:t>
      </w:r>
    </w:p>
    <w:p w14:paraId="18BC0A98" w14:textId="77777777" w:rsidR="00090BB0" w:rsidRPr="006B1B12" w:rsidRDefault="00090BB0" w:rsidP="00090BB0">
      <w:pPr>
        <w:pStyle w:val="TPText-1slovan"/>
        <w:numPr>
          <w:ilvl w:val="0"/>
          <w:numId w:val="0"/>
        </w:numPr>
        <w:jc w:val="both"/>
      </w:pPr>
      <w:r w:rsidRPr="006B1B12">
        <w:rPr>
          <w:b/>
          <w:bCs/>
        </w:rPr>
        <w:t>Standardní Software</w:t>
      </w:r>
      <w:r w:rsidRPr="006B1B12">
        <w:t xml:space="preserve"> znamená Software, který je distribuován pod standardními licenčními podmínkami více třetím osobám. Mezi Standardní Software patří:</w:t>
      </w:r>
    </w:p>
    <w:p w14:paraId="00EF3311" w14:textId="77777777" w:rsidR="00090BB0" w:rsidRPr="006B1B12" w:rsidRDefault="00090BB0" w:rsidP="00BA7150">
      <w:pPr>
        <w:pStyle w:val="TPText-1slovan"/>
        <w:numPr>
          <w:ilvl w:val="0"/>
          <w:numId w:val="18"/>
        </w:numPr>
        <w:jc w:val="both"/>
      </w:pPr>
      <w:r w:rsidRPr="006B1B12">
        <w:t xml:space="preserve">Software renomovaných výrobců, jenž je na trhu běžně dostupný, tj. nabízený na území České republiky alespoň dvěma (2) na sobě nezávislými a vzájemně se neovládajícími subjekty, a který je v době uzavření Smlouvy prokazatelně užíván v produkční prostředí nejméně u pěti (5) na sobě nezávislých a vzájemně nepropojených subjektů. </w:t>
      </w:r>
    </w:p>
    <w:p w14:paraId="7386B3BB" w14:textId="77777777" w:rsidR="00090BB0" w:rsidRPr="006B1B12" w:rsidRDefault="00090BB0" w:rsidP="00BA7150">
      <w:pPr>
        <w:pStyle w:val="TPText-1slovan"/>
        <w:numPr>
          <w:ilvl w:val="0"/>
          <w:numId w:val="18"/>
        </w:numPr>
        <w:jc w:val="both"/>
      </w:pPr>
      <w:r w:rsidRPr="006B1B12">
        <w:t>Software, u kterého je s ohledem na jeho (i) marginální význam, (</w:t>
      </w:r>
      <w:proofErr w:type="spellStart"/>
      <w:r w:rsidRPr="006B1B12">
        <w:t>ii</w:t>
      </w:r>
      <w:proofErr w:type="spellEnd"/>
      <w:r w:rsidRPr="006B1B12">
        <w:t>) nekomplikovanou propojitelnost či (</w:t>
      </w:r>
      <w:proofErr w:type="spellStart"/>
      <w:r w:rsidRPr="006B1B12">
        <w:t>iii</w:t>
      </w:r>
      <w:proofErr w:type="spellEnd"/>
      <w:r w:rsidRPr="006B1B12">
        <w:t>) oddělitelnost a nahraditelnost v IT prostředí bez nutnosti vynakládání větších prostředků (více než 50.000 Kč/rok) zajištěno, že další rozvoj Software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11A9F700" w14:textId="77777777" w:rsidR="00090BB0" w:rsidRPr="006B1B12" w:rsidRDefault="00090BB0" w:rsidP="00BA7150">
      <w:pPr>
        <w:pStyle w:val="TPText-1slovan"/>
        <w:numPr>
          <w:ilvl w:val="0"/>
          <w:numId w:val="18"/>
        </w:numPr>
        <w:jc w:val="both"/>
      </w:pPr>
      <w:r w:rsidRPr="006B1B12">
        <w:t>Software, jehož API („</w:t>
      </w:r>
      <w:proofErr w:type="spellStart"/>
      <w:r w:rsidRPr="006B1B12">
        <w:t>Application</w:t>
      </w:r>
      <w:proofErr w:type="spellEnd"/>
      <w:r w:rsidRPr="006B1B12">
        <w:t xml:space="preserve"> </w:t>
      </w:r>
      <w:proofErr w:type="spellStart"/>
      <w:r w:rsidRPr="006B1B12">
        <w:t>Programming</w:t>
      </w:r>
      <w:proofErr w:type="spellEnd"/>
      <w:r w:rsidRPr="006B1B12">
        <w:t xml:space="preserve"> Interface“) pokrývá všechny moduly a funkcionality Software, je dobře dokumentované, umožňuje zapouzdření Software a jeho adaptaci v rámci měnících se podmínek IT prostředí Objednatele a Software bez nutnosti zásahu do Zdrojových kódů Softwaru, a Dodavatel poskytne Objednateli právo užít toto rozhraní pro programování aplikací ve stejném rozsahu, jako Software.</w:t>
      </w:r>
    </w:p>
    <w:p w14:paraId="40756B2E" w14:textId="77777777" w:rsidR="00090BB0" w:rsidRPr="006B1B12" w:rsidRDefault="00090BB0" w:rsidP="00BA7150">
      <w:pPr>
        <w:pStyle w:val="TPText-1slovan"/>
        <w:numPr>
          <w:ilvl w:val="0"/>
          <w:numId w:val="18"/>
        </w:numPr>
        <w:jc w:val="both"/>
      </w:pPr>
      <w:r w:rsidRPr="006B1B12">
        <w:t>Software, o kterém to stanoví Smlouva.</w:t>
      </w:r>
    </w:p>
    <w:p w14:paraId="0BB1F169" w14:textId="2268C5B6" w:rsidR="004E365D" w:rsidRPr="006B1B12" w:rsidRDefault="004E365D" w:rsidP="00FE5A60">
      <w:pPr>
        <w:tabs>
          <w:tab w:val="left" w:pos="1418"/>
        </w:tabs>
        <w:spacing w:before="80" w:after="0" w:line="240" w:lineRule="auto"/>
        <w:jc w:val="both"/>
        <w:rPr>
          <w:rFonts w:asciiTheme="majorHAnsi" w:eastAsia="Times New Roman" w:hAnsiTheme="majorHAnsi" w:cs="Times New Roman"/>
        </w:rPr>
      </w:pPr>
      <w:r w:rsidRPr="006B1B12">
        <w:rPr>
          <w:rFonts w:asciiTheme="majorHAnsi" w:eastAsia="Times New Roman" w:hAnsiTheme="majorHAnsi" w:cs="Times New Roman"/>
          <w:b/>
          <w:bCs/>
        </w:rPr>
        <w:t xml:space="preserve">Součinnost při ukončení </w:t>
      </w:r>
      <w:r w:rsidRPr="006B1B12">
        <w:t>má význam uvedený v článku</w:t>
      </w:r>
      <w:r w:rsidRPr="006B1B12">
        <w:rPr>
          <w:rFonts w:asciiTheme="majorHAnsi" w:eastAsia="Times New Roman" w:hAnsiTheme="majorHAnsi" w:cs="Times New Roman"/>
        </w:rPr>
        <w:t xml:space="preserve"> 4.1 Servisní smlouvy.</w:t>
      </w:r>
    </w:p>
    <w:p w14:paraId="448704DD" w14:textId="02E9AA90" w:rsidR="00DE69B6" w:rsidRPr="006B1B12" w:rsidRDefault="00DE69B6" w:rsidP="00FE5A60">
      <w:pPr>
        <w:tabs>
          <w:tab w:val="left" w:pos="1418"/>
        </w:tabs>
        <w:spacing w:before="80" w:after="0" w:line="240" w:lineRule="auto"/>
        <w:jc w:val="both"/>
        <w:rPr>
          <w:rFonts w:ascii="Verdana" w:eastAsia="Times New Roman" w:hAnsi="Verdana" w:cs="Calibri"/>
          <w:bCs/>
          <w:kern w:val="32"/>
          <w:lang w:eastAsia="cs-CZ"/>
        </w:rPr>
      </w:pPr>
      <w:r w:rsidRPr="006B1B12">
        <w:rPr>
          <w:rFonts w:ascii="Verdana" w:eastAsia="Times New Roman" w:hAnsi="Verdana" w:cs="Calibri"/>
          <w:b/>
          <w:kern w:val="32"/>
          <w:lang w:eastAsia="cs-CZ"/>
        </w:rPr>
        <w:t>Společnost</w:t>
      </w:r>
      <w:r w:rsidRPr="006B1B12">
        <w:rPr>
          <w:rFonts w:ascii="Verdana" w:eastAsia="Times New Roman" w:hAnsi="Verdana" w:cs="Calibri"/>
          <w:bCs/>
          <w:kern w:val="32"/>
          <w:lang w:eastAsia="cs-CZ"/>
        </w:rPr>
        <w:t xml:space="preserve"> a </w:t>
      </w:r>
      <w:r w:rsidR="00D27ACC" w:rsidRPr="006B1B12">
        <w:rPr>
          <w:rFonts w:ascii="Verdana" w:eastAsia="Times New Roman" w:hAnsi="Verdana" w:cs="Calibri"/>
          <w:b/>
          <w:kern w:val="32"/>
          <w:lang w:eastAsia="cs-CZ"/>
        </w:rPr>
        <w:t>s</w:t>
      </w:r>
      <w:r w:rsidRPr="006B1B12">
        <w:rPr>
          <w:rFonts w:ascii="Verdana" w:eastAsia="Times New Roman" w:hAnsi="Verdana" w:cs="Calibri"/>
          <w:b/>
          <w:kern w:val="32"/>
          <w:lang w:eastAsia="cs-CZ"/>
        </w:rPr>
        <w:t>polečník</w:t>
      </w:r>
      <w:r w:rsidRPr="006B1B12">
        <w:rPr>
          <w:rFonts w:ascii="Verdana" w:eastAsia="Times New Roman" w:hAnsi="Verdana" w:cs="Calibri"/>
          <w:bCs/>
          <w:kern w:val="32"/>
          <w:lang w:eastAsia="cs-CZ"/>
        </w:rPr>
        <w:t xml:space="preserve"> znamená společnost dodavatelů ve smyslu ustanovení § 2716 Občanského zákoníku případně jako jiné sdružení či seskupení dodavatelů, resp. člen takového seskupení.</w:t>
      </w:r>
    </w:p>
    <w:p w14:paraId="765C5693" w14:textId="7ED87F2D" w:rsidR="00AE2831" w:rsidRPr="006B1B12" w:rsidRDefault="00AE2831" w:rsidP="00AE2831">
      <w:pPr>
        <w:pStyle w:val="TPText-1slovan"/>
        <w:numPr>
          <w:ilvl w:val="0"/>
          <w:numId w:val="0"/>
        </w:numPr>
        <w:jc w:val="both"/>
        <w:rPr>
          <w:b/>
          <w:bCs/>
        </w:rPr>
      </w:pPr>
      <w:r w:rsidRPr="006B1B12">
        <w:rPr>
          <w:b/>
          <w:bCs/>
        </w:rPr>
        <w:t>Sponzor</w:t>
      </w:r>
      <w:r w:rsidRPr="006B1B12">
        <w:rPr>
          <w:bCs/>
        </w:rPr>
        <w:t xml:space="preserve"> je člen vrcholového vedení Zadavatele a člen Řídicího výboru, kterému předsedá a má vrcholovou rozhodovací pravomoc při provádění </w:t>
      </w:r>
      <w:r w:rsidR="00632A2C" w:rsidRPr="006B1B12">
        <w:rPr>
          <w:bCs/>
        </w:rPr>
        <w:t>Plnění</w:t>
      </w:r>
      <w:r w:rsidRPr="006B1B12">
        <w:rPr>
          <w:bCs/>
        </w:rPr>
        <w:t>.</w:t>
      </w:r>
    </w:p>
    <w:p w14:paraId="69345F78" w14:textId="2AA7BD1F" w:rsidR="00E9641A" w:rsidRPr="006B1B12" w:rsidRDefault="00E9641A" w:rsidP="00FE5A60">
      <w:pPr>
        <w:tabs>
          <w:tab w:val="left" w:pos="1418"/>
        </w:tabs>
        <w:spacing w:before="80" w:after="0" w:line="240" w:lineRule="auto"/>
        <w:jc w:val="both"/>
        <w:rPr>
          <w:rFonts w:ascii="Verdana" w:eastAsia="Calibri" w:hAnsi="Verdana" w:cs="Arial"/>
          <w:szCs w:val="22"/>
        </w:rPr>
      </w:pPr>
      <w:r w:rsidRPr="006B1B12">
        <w:rPr>
          <w:rFonts w:asciiTheme="majorHAnsi" w:hAnsiTheme="majorHAnsi"/>
          <w:b/>
          <w:bCs/>
        </w:rPr>
        <w:t xml:space="preserve">Strana </w:t>
      </w:r>
      <w:r w:rsidRPr="006B1B12">
        <w:rPr>
          <w:rFonts w:ascii="Verdana" w:eastAsia="Calibri" w:hAnsi="Verdana" w:cs="Arial"/>
          <w:szCs w:val="22"/>
        </w:rPr>
        <w:t xml:space="preserve">označuje </w:t>
      </w:r>
      <w:r w:rsidR="00DD2408" w:rsidRPr="006B1B12">
        <w:rPr>
          <w:rFonts w:ascii="Verdana" w:eastAsia="Calibri" w:hAnsi="Verdana" w:cs="Arial"/>
          <w:szCs w:val="22"/>
        </w:rPr>
        <w:t>Smluvní stranu</w:t>
      </w:r>
      <w:r w:rsidRPr="006B1B12">
        <w:rPr>
          <w:rFonts w:ascii="Verdana" w:eastAsia="Calibri" w:hAnsi="Verdana" w:cs="Arial"/>
          <w:szCs w:val="22"/>
        </w:rPr>
        <w:t>.</w:t>
      </w:r>
    </w:p>
    <w:p w14:paraId="1EDB57EA" w14:textId="4BB4913B" w:rsidR="005C7365" w:rsidRPr="006B1B12" w:rsidRDefault="005C7365" w:rsidP="00FE5A60">
      <w:pPr>
        <w:tabs>
          <w:tab w:val="left" w:pos="1418"/>
        </w:tabs>
        <w:spacing w:before="80" w:after="0" w:line="240" w:lineRule="auto"/>
        <w:jc w:val="both"/>
        <w:rPr>
          <w:rFonts w:asciiTheme="majorHAnsi" w:hAnsiTheme="majorHAnsi"/>
        </w:rPr>
      </w:pPr>
      <w:r w:rsidRPr="006B1B12">
        <w:rPr>
          <w:rFonts w:asciiTheme="majorHAnsi" w:hAnsiTheme="majorHAnsi"/>
          <w:b/>
          <w:bCs/>
        </w:rPr>
        <w:t>Školení</w:t>
      </w:r>
      <w:r w:rsidRPr="006B1B12">
        <w:rPr>
          <w:rFonts w:asciiTheme="majorHAnsi" w:hAnsiTheme="majorHAnsi"/>
        </w:rPr>
        <w:t xml:space="preserve"> znamená školení uživatelů</w:t>
      </w:r>
      <w:r w:rsidR="00E8056A" w:rsidRPr="006B1B12">
        <w:rPr>
          <w:rFonts w:asciiTheme="majorHAnsi" w:hAnsiTheme="majorHAnsi"/>
        </w:rPr>
        <w:t xml:space="preserve">, administrátorů a technické obsluhy </w:t>
      </w:r>
      <w:proofErr w:type="gramStart"/>
      <w:r w:rsidR="00E8056A" w:rsidRPr="006B1B12">
        <w:rPr>
          <w:rFonts w:asciiTheme="majorHAnsi" w:hAnsiTheme="majorHAnsi"/>
        </w:rPr>
        <w:t>Zadavatele</w:t>
      </w:r>
      <w:proofErr w:type="gramEnd"/>
      <w:r w:rsidR="00E8056A" w:rsidRPr="006B1B12">
        <w:rPr>
          <w:rFonts w:asciiTheme="majorHAnsi" w:hAnsiTheme="majorHAnsi"/>
        </w:rPr>
        <w:t xml:space="preserve"> popřípadě jim určených třetích stran na Software v rozsahu Předmětu Plnění, který je specifikované Smlouvou a Technickými podmínkami.</w:t>
      </w:r>
    </w:p>
    <w:p w14:paraId="18C4F5E9" w14:textId="541D1ED1" w:rsidR="00AE225C" w:rsidRPr="006B1B12" w:rsidRDefault="00AE225C" w:rsidP="00FE5A60">
      <w:pPr>
        <w:tabs>
          <w:tab w:val="left" w:pos="1418"/>
        </w:tabs>
        <w:spacing w:before="80" w:after="0" w:line="240" w:lineRule="auto"/>
        <w:jc w:val="both"/>
        <w:rPr>
          <w:rFonts w:asciiTheme="majorHAnsi" w:hAnsiTheme="majorHAnsi"/>
          <w:b/>
        </w:rPr>
      </w:pPr>
      <w:r w:rsidRPr="006B1B12">
        <w:rPr>
          <w:b/>
        </w:rPr>
        <w:t>Stavba</w:t>
      </w:r>
      <w:r w:rsidRPr="006B1B12">
        <w:t xml:space="preserve"> je stavební akce vložená do plánu investiční výstavby SŽ (IS Plán), zahrnující souhrn činností v rozsahu přípravy, zabezpečení a realizaci stavebního díla jako celku. Stavba vzniká vložením do IS Plán a zaniká kompletním předáním do provozu, konečným vypořádáním a vyřazením z IS Plán.</w:t>
      </w:r>
    </w:p>
    <w:p w14:paraId="256782AF" w14:textId="5B8B75A2" w:rsidR="00711BFD" w:rsidRPr="006B1B12" w:rsidRDefault="00711BFD" w:rsidP="00FE5A60">
      <w:pPr>
        <w:tabs>
          <w:tab w:val="left" w:pos="1418"/>
        </w:tabs>
        <w:spacing w:before="80" w:after="0" w:line="240" w:lineRule="auto"/>
        <w:jc w:val="both"/>
        <w:rPr>
          <w:rFonts w:asciiTheme="majorHAnsi" w:hAnsiTheme="majorHAnsi"/>
        </w:rPr>
      </w:pPr>
      <w:r w:rsidRPr="006B1B12">
        <w:rPr>
          <w:rFonts w:asciiTheme="majorHAnsi" w:hAnsiTheme="majorHAnsi"/>
          <w:b/>
        </w:rPr>
        <w:lastRenderedPageBreak/>
        <w:t xml:space="preserve">Strategie </w:t>
      </w:r>
      <w:r w:rsidR="00672238" w:rsidRPr="006B1B12">
        <w:rPr>
          <w:rFonts w:asciiTheme="majorHAnsi" w:hAnsiTheme="majorHAnsi"/>
          <w:b/>
        </w:rPr>
        <w:t>T</w:t>
      </w:r>
      <w:r w:rsidRPr="006B1B12">
        <w:rPr>
          <w:rFonts w:asciiTheme="majorHAnsi" w:hAnsiTheme="majorHAnsi"/>
          <w:b/>
        </w:rPr>
        <w:t>estování</w:t>
      </w:r>
      <w:r w:rsidRPr="006B1B12">
        <w:rPr>
          <w:rFonts w:asciiTheme="majorHAnsi" w:hAnsiTheme="majorHAnsi"/>
        </w:rPr>
        <w:t xml:space="preserve"> jedná typ Dokumentace, jejíž součástí je i související činnosti, jejíž cílem je vytvoření </w:t>
      </w:r>
      <w:r w:rsidR="00AE6438" w:rsidRPr="006B1B12">
        <w:rPr>
          <w:rFonts w:asciiTheme="majorHAnsi" w:hAnsiTheme="majorHAnsi"/>
        </w:rPr>
        <w:t xml:space="preserve">koncepce </w:t>
      </w:r>
      <w:r w:rsidRPr="006B1B12">
        <w:rPr>
          <w:rFonts w:asciiTheme="majorHAnsi" w:hAnsiTheme="majorHAnsi"/>
        </w:rPr>
        <w:t>plánu a požadavků na provádění testů Softwaru v rámci Plnění. Detailně jsou požadavky na Strategii testování popsané v Technické specifikaci.</w:t>
      </w:r>
    </w:p>
    <w:p w14:paraId="7F7E1F0D" w14:textId="509D3F84" w:rsidR="00B65A11" w:rsidRPr="006B1B12" w:rsidRDefault="00B65A11" w:rsidP="00FE5A60">
      <w:pPr>
        <w:pStyle w:val="TPText-1slovan"/>
        <w:numPr>
          <w:ilvl w:val="0"/>
          <w:numId w:val="0"/>
        </w:numPr>
        <w:jc w:val="both"/>
      </w:pPr>
      <w:r w:rsidRPr="006B1B12">
        <w:rPr>
          <w:b/>
          <w:bCs/>
        </w:rPr>
        <w:t xml:space="preserve">Technická specifikace </w:t>
      </w:r>
      <w:bookmarkStart w:id="5" w:name="_Hlk50027770"/>
      <w:r w:rsidRPr="006B1B12">
        <w:t>je dokument tvořící přílohu č. 1 Zadávací dokumentace</w:t>
      </w:r>
      <w:bookmarkEnd w:id="5"/>
      <w:r w:rsidR="0018153F" w:rsidRPr="006B1B12">
        <w:t xml:space="preserve"> i Smlouvy</w:t>
      </w:r>
      <w:r w:rsidRPr="006B1B12">
        <w:t>, jež blíže specifikuje náležitosti Plnění, a to včetně požadovaných vlastností a funkce Předmětu Plnění.</w:t>
      </w:r>
      <w:r w:rsidR="0018153F" w:rsidRPr="006B1B12">
        <w:t xml:space="preserve"> Součástí Technické specifikace jsou další přílohy, které ji obsahově a významově doplňují. </w:t>
      </w:r>
    </w:p>
    <w:p w14:paraId="6FB132C1" w14:textId="4BA16A5A" w:rsidR="002E1C26" w:rsidRPr="006B1B12" w:rsidRDefault="002E1C26" w:rsidP="00FE5A60">
      <w:pPr>
        <w:pStyle w:val="TPText-1slovan"/>
        <w:numPr>
          <w:ilvl w:val="0"/>
          <w:numId w:val="0"/>
        </w:numPr>
        <w:jc w:val="both"/>
        <w:rPr>
          <w:b/>
          <w:bCs/>
        </w:rPr>
      </w:pPr>
      <w:r w:rsidRPr="006B1B12">
        <w:rPr>
          <w:b/>
          <w:bCs/>
        </w:rPr>
        <w:t xml:space="preserve">Tenký klient </w:t>
      </w:r>
      <w:r w:rsidR="00E91E45" w:rsidRPr="006B1B12">
        <w:rPr>
          <w:bCs/>
        </w:rPr>
        <w:t xml:space="preserve">je označení </w:t>
      </w:r>
      <w:r w:rsidR="00CC0C2B" w:rsidRPr="006B1B12">
        <w:rPr>
          <w:bCs/>
        </w:rPr>
        <w:t xml:space="preserve">formy </w:t>
      </w:r>
      <w:r w:rsidR="00E91E45" w:rsidRPr="006B1B12">
        <w:rPr>
          <w:bCs/>
        </w:rPr>
        <w:t xml:space="preserve">práce </w:t>
      </w:r>
      <w:r w:rsidR="00917E9E" w:rsidRPr="006B1B12">
        <w:rPr>
          <w:bCs/>
        </w:rPr>
        <w:t>S</w:t>
      </w:r>
      <w:r w:rsidR="00E91E45" w:rsidRPr="006B1B12">
        <w:rPr>
          <w:bCs/>
        </w:rPr>
        <w:t>oftware, která nevyžaduje desktopovou instalaci</w:t>
      </w:r>
      <w:r w:rsidR="0018153F" w:rsidRPr="006B1B12">
        <w:rPr>
          <w:bCs/>
        </w:rPr>
        <w:t>.</w:t>
      </w:r>
    </w:p>
    <w:p w14:paraId="283444FE" w14:textId="2A21D9E7" w:rsidR="008C752C" w:rsidRPr="006B1B12" w:rsidRDefault="008C752C" w:rsidP="00FE5A60">
      <w:pPr>
        <w:pStyle w:val="TPText-1slovan"/>
        <w:numPr>
          <w:ilvl w:val="0"/>
          <w:numId w:val="0"/>
        </w:numPr>
        <w:jc w:val="both"/>
        <w:rPr>
          <w:b/>
          <w:bCs/>
        </w:rPr>
      </w:pPr>
      <w:r w:rsidRPr="006B1B12">
        <w:rPr>
          <w:b/>
          <w:bCs/>
        </w:rPr>
        <w:t xml:space="preserve">Testovací prostředí </w:t>
      </w:r>
      <w:r w:rsidRPr="006B1B12">
        <w:t>znamená virtuální či fyzickou kopii Předmětu Plnění anebo IT prostředí Objednatele určen</w:t>
      </w:r>
      <w:r w:rsidR="00F66DBB" w:rsidRPr="006B1B12">
        <w:t>é</w:t>
      </w:r>
      <w:r w:rsidRPr="006B1B12">
        <w:t xml:space="preserve"> Objednatelem k provádění Testů dle Technické specifikace.</w:t>
      </w:r>
    </w:p>
    <w:p w14:paraId="78478A2E" w14:textId="47EFB71A" w:rsidR="008C752C" w:rsidRPr="006B1B12" w:rsidRDefault="008C752C" w:rsidP="00FE5A60">
      <w:pPr>
        <w:pStyle w:val="TPText-1slovan"/>
        <w:numPr>
          <w:ilvl w:val="0"/>
          <w:numId w:val="0"/>
        </w:numPr>
        <w:jc w:val="both"/>
      </w:pPr>
      <w:r w:rsidRPr="006B1B12">
        <w:rPr>
          <w:b/>
          <w:bCs/>
        </w:rPr>
        <w:t>Testy</w:t>
      </w:r>
      <w:r w:rsidR="00672238" w:rsidRPr="006B1B12">
        <w:rPr>
          <w:b/>
          <w:bCs/>
        </w:rPr>
        <w:t>/Testování</w:t>
      </w:r>
      <w:r w:rsidR="00672238" w:rsidRPr="006B1B12">
        <w:rPr>
          <w:bCs/>
        </w:rPr>
        <w:t xml:space="preserve"> </w:t>
      </w:r>
      <w:r w:rsidRPr="006B1B12">
        <w:t xml:space="preserve">se rozumí provádění testovacího užívání </w:t>
      </w:r>
      <w:r w:rsidR="00481948" w:rsidRPr="006B1B12">
        <w:t>Software</w:t>
      </w:r>
      <w:r w:rsidRPr="006B1B12" w:rsidDel="00FD6896">
        <w:t xml:space="preserve"> </w:t>
      </w:r>
      <w:r w:rsidRPr="006B1B12">
        <w:t>v Testovacím prostředí prostřednictvím simulace ostrého provozu v Produkčním prostředí a reálných situací a testovacích scénářů dle Technické specifikace.</w:t>
      </w:r>
    </w:p>
    <w:p w14:paraId="58B2F04D" w14:textId="1BAFEE84" w:rsidR="00CC0C2B" w:rsidRPr="006B1B12" w:rsidRDefault="00CC0C2B" w:rsidP="00CC0C2B">
      <w:pPr>
        <w:pStyle w:val="TPText-1slovan"/>
        <w:numPr>
          <w:ilvl w:val="0"/>
          <w:numId w:val="0"/>
        </w:numPr>
        <w:jc w:val="both"/>
        <w:rPr>
          <w:b/>
          <w:bCs/>
        </w:rPr>
      </w:pPr>
      <w:r w:rsidRPr="006B1B12">
        <w:rPr>
          <w:b/>
          <w:bCs/>
        </w:rPr>
        <w:t xml:space="preserve">Tlustý klient </w:t>
      </w:r>
      <w:r w:rsidRPr="006B1B12">
        <w:rPr>
          <w:bCs/>
        </w:rPr>
        <w:t xml:space="preserve">je označení formy práce </w:t>
      </w:r>
      <w:r w:rsidR="00917E9E" w:rsidRPr="006B1B12">
        <w:rPr>
          <w:bCs/>
        </w:rPr>
        <w:t>S</w:t>
      </w:r>
      <w:r w:rsidRPr="006B1B12">
        <w:rPr>
          <w:bCs/>
        </w:rPr>
        <w:t>oftware, která vyžaduje desktopovou instalaci,</w:t>
      </w:r>
    </w:p>
    <w:p w14:paraId="498545E5" w14:textId="5ACD9CE5" w:rsidR="00E148F0" w:rsidRPr="006B1B12" w:rsidRDefault="00E148F0" w:rsidP="00E148F0">
      <w:pPr>
        <w:pStyle w:val="TPText-1slovan"/>
        <w:numPr>
          <w:ilvl w:val="0"/>
          <w:numId w:val="0"/>
        </w:numPr>
        <w:jc w:val="both"/>
      </w:pPr>
      <w:r w:rsidRPr="006B1B12">
        <w:rPr>
          <w:b/>
          <w:bCs/>
        </w:rPr>
        <w:t xml:space="preserve">Újma </w:t>
      </w:r>
      <w:r w:rsidRPr="006B1B12">
        <w:t xml:space="preserve">znamená vždy újmu na jmění (škodu) ve smyslu § 2894 odst. 1 Občanského zákoníku a dále vždy i nemajetkovou újmu ve smyslu § 2894 odst. 2 Občanského zákoníku. Toto ustanovení je výslovným ujednáním o povinnosti Stran odčinit nemajetkovou újmu v případech porušení povinností Smlouvy. </w:t>
      </w:r>
    </w:p>
    <w:p w14:paraId="69FB61F5" w14:textId="6423D396" w:rsidR="00583AEA" w:rsidRPr="006B1B12" w:rsidRDefault="00583AEA" w:rsidP="00FE5A60">
      <w:pPr>
        <w:pStyle w:val="TPText-1slovan"/>
        <w:numPr>
          <w:ilvl w:val="0"/>
          <w:numId w:val="0"/>
        </w:numPr>
        <w:jc w:val="both"/>
      </w:pPr>
      <w:r w:rsidRPr="006B1B12">
        <w:rPr>
          <w:b/>
          <w:bCs/>
        </w:rPr>
        <w:t xml:space="preserve">Update </w:t>
      </w:r>
      <w:r w:rsidR="00FC495D" w:rsidRPr="006B1B12">
        <w:t>znamená Modernizaci.</w:t>
      </w:r>
    </w:p>
    <w:p w14:paraId="20D22A1E" w14:textId="6E415EE8" w:rsidR="00C542A2" w:rsidRPr="006B1B12" w:rsidRDefault="00C542A2" w:rsidP="00FE5A60">
      <w:pPr>
        <w:pStyle w:val="TPText-1slovan"/>
        <w:numPr>
          <w:ilvl w:val="0"/>
          <w:numId w:val="0"/>
        </w:numPr>
        <w:jc w:val="both"/>
      </w:pPr>
      <w:r w:rsidRPr="006B1B12">
        <w:rPr>
          <w:b/>
          <w:bCs/>
        </w:rPr>
        <w:t>Upgrade</w:t>
      </w:r>
      <w:r w:rsidRPr="006B1B12">
        <w:t xml:space="preserve"> znamená Zásadní modernizaci.</w:t>
      </w:r>
    </w:p>
    <w:p w14:paraId="6F2FCE8B" w14:textId="3E2F0969" w:rsidR="004157AB" w:rsidRPr="006B1B12" w:rsidRDefault="004157AB" w:rsidP="00FE5A60">
      <w:pPr>
        <w:pStyle w:val="TPText-1slovan"/>
        <w:numPr>
          <w:ilvl w:val="0"/>
          <w:numId w:val="0"/>
        </w:numPr>
        <w:jc w:val="both"/>
      </w:pPr>
      <w:r w:rsidRPr="006B1B12">
        <w:rPr>
          <w:b/>
          <w:bCs/>
        </w:rPr>
        <w:t>Urgence</w:t>
      </w:r>
      <w:r w:rsidRPr="006B1B12">
        <w:t xml:space="preserve"> </w:t>
      </w:r>
      <w:r w:rsidR="008663D8" w:rsidRPr="006B1B12">
        <w:t>představuje</w:t>
      </w:r>
      <w:r w:rsidRPr="006B1B12">
        <w:t xml:space="preserve"> </w:t>
      </w:r>
      <w:r w:rsidR="00815EAD" w:rsidRPr="006B1B12">
        <w:t xml:space="preserve">dílčí část </w:t>
      </w:r>
      <w:r w:rsidRPr="006B1B12">
        <w:t>Kategori</w:t>
      </w:r>
      <w:r w:rsidR="00815EAD" w:rsidRPr="006B1B12">
        <w:t>e</w:t>
      </w:r>
      <w:r w:rsidRPr="006B1B12">
        <w:t xml:space="preserve"> Incidentu</w:t>
      </w:r>
      <w:r w:rsidR="00815EAD" w:rsidRPr="006B1B12">
        <w:t xml:space="preserve"> definovanou v Technické specifikaci</w:t>
      </w:r>
      <w:r w:rsidR="006259D2" w:rsidRPr="006B1B12">
        <w:t>,</w:t>
      </w:r>
      <w:r w:rsidR="00815EAD" w:rsidRPr="006B1B12">
        <w:t xml:space="preserve"> jako </w:t>
      </w:r>
      <w:r w:rsidR="008663D8" w:rsidRPr="006B1B12">
        <w:t>naléhavost</w:t>
      </w:r>
      <w:r w:rsidR="00815EAD" w:rsidRPr="006B1B12">
        <w:t xml:space="preserve"> Incidentu z pohledu uživatele</w:t>
      </w:r>
      <w:r w:rsidR="006259D2" w:rsidRPr="006B1B12">
        <w:t xml:space="preserve"> </w:t>
      </w:r>
      <w:r w:rsidR="008663D8" w:rsidRPr="006B1B12">
        <w:t xml:space="preserve">při jeho nahlášení </w:t>
      </w:r>
      <w:r w:rsidR="006259D2" w:rsidRPr="006B1B12">
        <w:t>v rozdělení do kategorií (V – vysoká, S – střední, N – nízká)</w:t>
      </w:r>
      <w:r w:rsidR="00815EAD" w:rsidRPr="006B1B12">
        <w:t xml:space="preserve">. </w:t>
      </w:r>
    </w:p>
    <w:p w14:paraId="0171C600" w14:textId="6C715416" w:rsidR="005C1504" w:rsidRDefault="005C1504" w:rsidP="000B0F19">
      <w:pPr>
        <w:pStyle w:val="TPText-1slovan"/>
        <w:numPr>
          <w:ilvl w:val="0"/>
          <w:numId w:val="0"/>
        </w:numPr>
        <w:jc w:val="both"/>
        <w:rPr>
          <w:b/>
        </w:rPr>
      </w:pPr>
      <w:r>
        <w:rPr>
          <w:b/>
        </w:rPr>
        <w:t>Uživatelské</w:t>
      </w:r>
      <w:r w:rsidRPr="00BA2BBA">
        <w:rPr>
          <w:b/>
        </w:rPr>
        <w:t xml:space="preserve"> prostředí Stavby</w:t>
      </w:r>
      <w:r w:rsidRPr="00BA2BBA">
        <w:t xml:space="preserve"> – je základní uživatelské prostředí každé jednotlivé Stavby, ve kterém uživatel eviduje podklady, doklady, dokumentace a všeobecné informace o Stavbě jejím průběhu, změnách, stavu provádění apod. Součástí jsou také informace, které aktivně vstupují do statistických přehledů, porovnání či jiných výstupů prováděných na konkrétní Stavbě nebo na více Stavbách v </w:t>
      </w:r>
      <w:r>
        <w:t>u</w:t>
      </w:r>
      <w:r w:rsidRPr="00BA2BBA">
        <w:t>živatelském rozhraní Softwaru.</w:t>
      </w:r>
    </w:p>
    <w:p w14:paraId="515885C5" w14:textId="7B4E2F19" w:rsidR="000B0F19" w:rsidRPr="00BA2BBA" w:rsidRDefault="000B0F19" w:rsidP="000B0F19">
      <w:pPr>
        <w:pStyle w:val="TPText-1slovan"/>
        <w:numPr>
          <w:ilvl w:val="0"/>
          <w:numId w:val="0"/>
        </w:numPr>
        <w:jc w:val="both"/>
      </w:pPr>
      <w:r>
        <w:rPr>
          <w:b/>
        </w:rPr>
        <w:t>U</w:t>
      </w:r>
      <w:r w:rsidRPr="00BA2BBA">
        <w:rPr>
          <w:b/>
        </w:rPr>
        <w:t>živatelské rozhraní Softwaru</w:t>
      </w:r>
      <w:r w:rsidRPr="00BA2BBA">
        <w:t xml:space="preserve"> – je základní uživatelské prostředí Softwaru, ve kterém uživatel pracuje po jeho spuštění, a to bez vazby na konkrétní Stavbu, tj. hlavní komunikační prostředí Softwaru v podobě menu, dialogových oken, ikon či jiných grafických prvků.</w:t>
      </w:r>
    </w:p>
    <w:p w14:paraId="524D5C35" w14:textId="69ED3159" w:rsidR="007E1BC9" w:rsidRPr="006B1B12" w:rsidRDefault="007E1BC9" w:rsidP="007E1BC9">
      <w:pPr>
        <w:pStyle w:val="TPText-1slovan"/>
        <w:numPr>
          <w:ilvl w:val="0"/>
          <w:numId w:val="0"/>
        </w:numPr>
        <w:jc w:val="both"/>
      </w:pPr>
      <w:r w:rsidRPr="006B1B12">
        <w:rPr>
          <w:b/>
          <w:bCs/>
        </w:rPr>
        <w:t>Vada kategorie A</w:t>
      </w:r>
      <w:r w:rsidRPr="006B1B12">
        <w:rPr>
          <w:bCs/>
        </w:rPr>
        <w:t xml:space="preserve"> – </w:t>
      </w:r>
      <w:r w:rsidRPr="006B1B12">
        <w:t>kritická vada, kdy je Předmět Plnění buď zcela nefunkční a/</w:t>
      </w:r>
      <w:proofErr w:type="gramStart"/>
      <w:r w:rsidRPr="006B1B12">
        <w:t>nebo  neumožňuje</w:t>
      </w:r>
      <w:proofErr w:type="gramEnd"/>
      <w:r w:rsidRPr="006B1B12">
        <w:t xml:space="preserve"> využívat jeho zásadních funkcí a situace způsobuje vážné provozní nebo bezpečnostní problémy.</w:t>
      </w:r>
    </w:p>
    <w:p w14:paraId="7CD734EB" w14:textId="737EE60D" w:rsidR="007E1BC9" w:rsidRPr="006B1B12" w:rsidRDefault="007E1BC9" w:rsidP="007E1BC9">
      <w:pPr>
        <w:pStyle w:val="TPText-1slovan"/>
        <w:numPr>
          <w:ilvl w:val="0"/>
          <w:numId w:val="0"/>
        </w:numPr>
        <w:jc w:val="both"/>
      </w:pPr>
      <w:r w:rsidRPr="006B1B12">
        <w:rPr>
          <w:b/>
          <w:bCs/>
        </w:rPr>
        <w:t>Vada kategorie B</w:t>
      </w:r>
      <w:r w:rsidRPr="006B1B12">
        <w:t xml:space="preserve"> – vada vysoké závažnosti, kdy všechny nebo některá z úloh nebo modulů Předmětu Plnění, je nefunkční v celé lokalitě nebo více lokalitách, což brání zpracovávat běžné či denní operace, přičemž náhradní řešení není k dispozici. Stav omezuje kritickou část procesů Zadavatele, popř. činnost všech uživatelů Software.</w:t>
      </w:r>
    </w:p>
    <w:p w14:paraId="67160924" w14:textId="37E6D702" w:rsidR="007E1BC9" w:rsidRPr="006B1B12" w:rsidRDefault="007E1BC9" w:rsidP="007E1BC9">
      <w:pPr>
        <w:pStyle w:val="TPText-1slovan"/>
        <w:numPr>
          <w:ilvl w:val="0"/>
          <w:numId w:val="0"/>
        </w:numPr>
        <w:jc w:val="both"/>
      </w:pPr>
      <w:r w:rsidRPr="006B1B12">
        <w:rPr>
          <w:b/>
          <w:bCs/>
        </w:rPr>
        <w:t>Vada kategorie C</w:t>
      </w:r>
      <w:r w:rsidRPr="006B1B12">
        <w:t xml:space="preserve"> – vada střední závažnosti, kdy jsou některé části Předmětu Plnění nefunkční, ale nejsou ohroženy funkce hlavní služby Předmětu Plnění a existuje náhradní řešení. Stav omezuje činnost klíčových uživatelů.</w:t>
      </w:r>
    </w:p>
    <w:p w14:paraId="536987F6" w14:textId="1EB142F6" w:rsidR="007E1BC9" w:rsidRPr="006B1B12" w:rsidRDefault="007E1BC9" w:rsidP="007E1BC9">
      <w:pPr>
        <w:pStyle w:val="TPText-1slovan"/>
        <w:numPr>
          <w:ilvl w:val="0"/>
          <w:numId w:val="0"/>
        </w:numPr>
        <w:jc w:val="both"/>
      </w:pPr>
      <w:r w:rsidRPr="006B1B12">
        <w:rPr>
          <w:b/>
          <w:bCs/>
        </w:rPr>
        <w:t>Vada kategorie D</w:t>
      </w:r>
      <w:r w:rsidRPr="006B1B12">
        <w:t xml:space="preserve"> – vada nízké závažnosti, kdy nejsou ohroženy hlavní funkce služby Předmětu Plnění, v tomto stavu lze službu Předmětu Plnění provozovat během celého měsíčního </w:t>
      </w:r>
      <w:proofErr w:type="gramStart"/>
      <w:r w:rsidRPr="006B1B12">
        <w:t>cyklu - existuje</w:t>
      </w:r>
      <w:proofErr w:type="gramEnd"/>
      <w:r w:rsidRPr="006B1B12">
        <w:t xml:space="preserve"> náhradní řešení. </w:t>
      </w:r>
    </w:p>
    <w:p w14:paraId="588186A1" w14:textId="0C9257DB" w:rsidR="008C752C" w:rsidRPr="006B1B12" w:rsidRDefault="008C752C" w:rsidP="00FE5A60">
      <w:pPr>
        <w:pStyle w:val="TPText-1slovan"/>
        <w:numPr>
          <w:ilvl w:val="0"/>
          <w:numId w:val="0"/>
        </w:numPr>
        <w:jc w:val="both"/>
      </w:pPr>
      <w:r w:rsidRPr="006B1B12">
        <w:rPr>
          <w:b/>
          <w:bCs/>
        </w:rPr>
        <w:t xml:space="preserve">Veřejná zakázka </w:t>
      </w:r>
      <w:r w:rsidRPr="006B1B12">
        <w:t>znamená veřejnou zakázku s názvem „</w:t>
      </w:r>
      <w:r w:rsidR="00086DDF" w:rsidRPr="006B1B12">
        <w:t>Zřízení společného datového prostředí (</w:t>
      </w:r>
      <w:proofErr w:type="spellStart"/>
      <w:r w:rsidR="00086DDF" w:rsidRPr="006B1B12">
        <w:t>Common</w:t>
      </w:r>
      <w:proofErr w:type="spellEnd"/>
      <w:r w:rsidR="00086DDF" w:rsidRPr="006B1B12">
        <w:t xml:space="preserve"> Data </w:t>
      </w:r>
      <w:proofErr w:type="spellStart"/>
      <w:r w:rsidR="00086DDF" w:rsidRPr="006B1B12">
        <w:t>Environment</w:t>
      </w:r>
      <w:proofErr w:type="spellEnd"/>
      <w:r w:rsidR="00086DDF" w:rsidRPr="006B1B12">
        <w:t xml:space="preserve"> – CDE) v rámci implementace BIM</w:t>
      </w:r>
      <w:r w:rsidRPr="006B1B12">
        <w:t>“</w:t>
      </w:r>
      <w:r w:rsidR="00565E49" w:rsidRPr="006B1B12">
        <w:t xml:space="preserve"> </w:t>
      </w:r>
      <w:r w:rsidR="00565E49" w:rsidRPr="006B1B12">
        <w:rPr>
          <w:lang w:eastAsia="cs-CZ"/>
        </w:rPr>
        <w:t xml:space="preserve">ev. č. veřejné zakázky ve věstníku veřejných zakázek: </w:t>
      </w:r>
      <w:r w:rsidR="00565E49" w:rsidRPr="005723EB">
        <w:rPr>
          <w:highlight w:val="yellow"/>
          <w:lang w:eastAsia="cs-CZ"/>
        </w:rPr>
        <w:t>……………………</w:t>
      </w:r>
      <w:r w:rsidR="00565E49" w:rsidRPr="006B1B12">
        <w:rPr>
          <w:rFonts w:eastAsia="Times New Roman" w:cs="Times New Roman"/>
          <w:lang w:eastAsia="cs-CZ"/>
        </w:rPr>
        <w:t xml:space="preserve">, č.j. veřejné zakázky </w:t>
      </w:r>
      <w:r w:rsidR="005723EB">
        <w:t>46984</w:t>
      </w:r>
      <w:r w:rsidR="002C4521" w:rsidRPr="006B1B12">
        <w:t>/20</w:t>
      </w:r>
      <w:r w:rsidR="005723EB">
        <w:t>23</w:t>
      </w:r>
      <w:r w:rsidR="002C4521" w:rsidRPr="006B1B12">
        <w:t>-SŽ-GŘ-O8</w:t>
      </w:r>
      <w:r w:rsidRPr="006B1B12">
        <w:t>.</w:t>
      </w:r>
    </w:p>
    <w:p w14:paraId="0B8F8ECD" w14:textId="23BE88CA" w:rsidR="009A2097" w:rsidRPr="006B1B12" w:rsidRDefault="009A2097" w:rsidP="009A2097">
      <w:pPr>
        <w:spacing w:before="80" w:after="0"/>
        <w:jc w:val="both"/>
        <w:rPr>
          <w:b/>
        </w:rPr>
      </w:pPr>
      <w:r w:rsidRPr="006B1B12">
        <w:rPr>
          <w:b/>
        </w:rPr>
        <w:t>Vrcholový koordinátor</w:t>
      </w:r>
      <w:r w:rsidRPr="006B1B12">
        <w:t xml:space="preserve"> definovaní osoba v rámci příkladu </w:t>
      </w:r>
      <w:proofErr w:type="spellStart"/>
      <w:r w:rsidRPr="006B1B12">
        <w:t>workflow</w:t>
      </w:r>
      <w:proofErr w:type="spellEnd"/>
      <w:r w:rsidRPr="006B1B12">
        <w:t xml:space="preserve"> uvedené v Technické specifikaci kap.5.3.1.</w:t>
      </w:r>
    </w:p>
    <w:p w14:paraId="4664FEC7" w14:textId="534FF95B" w:rsidR="002B4ABC" w:rsidRPr="006B1B12" w:rsidRDefault="002B4ABC" w:rsidP="00FE5A60">
      <w:pPr>
        <w:pStyle w:val="TPText-1slovan"/>
        <w:numPr>
          <w:ilvl w:val="0"/>
          <w:numId w:val="0"/>
        </w:numPr>
        <w:jc w:val="both"/>
        <w:rPr>
          <w:b/>
          <w:bCs/>
        </w:rPr>
      </w:pPr>
      <w:r w:rsidRPr="006B1B12">
        <w:rPr>
          <w:b/>
          <w:szCs w:val="18"/>
        </w:rPr>
        <w:t>Vyhodnocení parametru</w:t>
      </w:r>
      <w:r w:rsidRPr="006B1B12">
        <w:rPr>
          <w:szCs w:val="18"/>
        </w:rPr>
        <w:t xml:space="preserve"> </w:t>
      </w:r>
      <w:r w:rsidR="00A023AE" w:rsidRPr="006B1B12">
        <w:rPr>
          <w:szCs w:val="18"/>
        </w:rPr>
        <w:t xml:space="preserve">znamená vyhodnocení specifikovaných realizovaných činností (např. Požadavků, Incidentů apod.) v rámci </w:t>
      </w:r>
      <w:r w:rsidR="00B462EE" w:rsidRPr="006B1B12">
        <w:rPr>
          <w:szCs w:val="18"/>
        </w:rPr>
        <w:t>definovaného</w:t>
      </w:r>
      <w:r w:rsidR="00A023AE" w:rsidRPr="006B1B12">
        <w:rPr>
          <w:szCs w:val="18"/>
        </w:rPr>
        <w:t xml:space="preserve"> časového rámce </w:t>
      </w:r>
      <w:r w:rsidR="00B462EE" w:rsidRPr="006B1B12">
        <w:rPr>
          <w:szCs w:val="18"/>
        </w:rPr>
        <w:t xml:space="preserve">(např. </w:t>
      </w:r>
      <w:r w:rsidR="00A023AE" w:rsidRPr="006B1B12">
        <w:rPr>
          <w:szCs w:val="18"/>
        </w:rPr>
        <w:t>jednoho kalendářního měsíce</w:t>
      </w:r>
      <w:r w:rsidR="0017016B" w:rsidRPr="006B1B12">
        <w:rPr>
          <w:szCs w:val="18"/>
        </w:rPr>
        <w:t>, počtu hodin apod.</w:t>
      </w:r>
      <w:r w:rsidR="00B462EE" w:rsidRPr="006B1B12">
        <w:rPr>
          <w:szCs w:val="18"/>
        </w:rPr>
        <w:t>)</w:t>
      </w:r>
      <w:r w:rsidR="00A023AE" w:rsidRPr="006B1B12">
        <w:rPr>
          <w:szCs w:val="18"/>
        </w:rPr>
        <w:t xml:space="preserve">. Uvádí se celkový počet ukončených </w:t>
      </w:r>
      <w:r w:rsidR="00A106FD" w:rsidRPr="006B1B12">
        <w:rPr>
          <w:szCs w:val="18"/>
        </w:rPr>
        <w:t>specifikovaných činností dle jejich charakteru ve vazbě na stanovené termíny a jejich dodržení.</w:t>
      </w:r>
    </w:p>
    <w:p w14:paraId="0D72429D" w14:textId="5AB89957" w:rsidR="008C752C" w:rsidRPr="006B1B12" w:rsidRDefault="008C752C" w:rsidP="00FE5A60">
      <w:pPr>
        <w:pStyle w:val="TPText-1slovan"/>
        <w:numPr>
          <w:ilvl w:val="0"/>
          <w:numId w:val="0"/>
        </w:numPr>
        <w:jc w:val="both"/>
      </w:pPr>
      <w:r w:rsidRPr="006B1B12">
        <w:rPr>
          <w:b/>
          <w:bCs/>
        </w:rPr>
        <w:t>Výkaz</w:t>
      </w:r>
      <w:r w:rsidR="007E027A" w:rsidRPr="006B1B12">
        <w:rPr>
          <w:b/>
          <w:bCs/>
        </w:rPr>
        <w:t xml:space="preserve"> poskytovaných služeb</w:t>
      </w:r>
      <w:r w:rsidRPr="006B1B12">
        <w:rPr>
          <w:b/>
          <w:bCs/>
        </w:rPr>
        <w:t xml:space="preserve"> </w:t>
      </w:r>
      <w:r w:rsidR="00B65A11" w:rsidRPr="006B1B12">
        <w:t>znamená dokument obsahující souhrnnou evidenci poskytnutého Plnění za období vymezené ve Smlouvě nebo v Technické specifikaci. Výkaz je vystavován zpětně za vymezené období.</w:t>
      </w:r>
    </w:p>
    <w:p w14:paraId="394383A0" w14:textId="77777777" w:rsidR="005C5115" w:rsidRPr="006B1B12" w:rsidRDefault="005C5115" w:rsidP="000D7F71">
      <w:pPr>
        <w:pStyle w:val="TPText-1slovan"/>
        <w:numPr>
          <w:ilvl w:val="0"/>
          <w:numId w:val="0"/>
        </w:numPr>
        <w:jc w:val="both"/>
      </w:pPr>
      <w:r w:rsidRPr="006B1B12">
        <w:rPr>
          <w:b/>
          <w:bCs/>
        </w:rPr>
        <w:lastRenderedPageBreak/>
        <w:t>Významný dodavatel</w:t>
      </w:r>
      <w:r w:rsidRPr="006B1B12">
        <w:t xml:space="preserve"> znamená Dodavatel, který je Provozovatelem, jakož i každý, kdo s Objednatelem vstupuje do právního vztahu, který je významný z hlediska bezpečnosti Informačního či komunikačního systému ve smyslu § 2 odst. M) VKB.</w:t>
      </w:r>
    </w:p>
    <w:p w14:paraId="6E1D5C93" w14:textId="77777777" w:rsidR="005C5115" w:rsidRPr="006B1B12" w:rsidRDefault="005C5115" w:rsidP="000D7F71">
      <w:pPr>
        <w:pStyle w:val="TPText-1slovan"/>
        <w:numPr>
          <w:ilvl w:val="0"/>
          <w:numId w:val="0"/>
        </w:numPr>
        <w:jc w:val="both"/>
      </w:pPr>
      <w:r w:rsidRPr="006B1B12">
        <w:rPr>
          <w:b/>
          <w:bCs/>
        </w:rPr>
        <w:t xml:space="preserve">Významná změna </w:t>
      </w:r>
      <w:r w:rsidRPr="006B1B12">
        <w:t>znamená změna, která má nebo může mít vliv na kybernetickou bezpečnost a představuje vysoké riziko, např.</w:t>
      </w:r>
    </w:p>
    <w:p w14:paraId="7775703B" w14:textId="77777777" w:rsidR="005C5115" w:rsidRPr="006B1B12" w:rsidRDefault="005C5115" w:rsidP="00BA7150">
      <w:pPr>
        <w:pStyle w:val="TPText-1slovan"/>
        <w:numPr>
          <w:ilvl w:val="0"/>
          <w:numId w:val="12"/>
        </w:numPr>
        <w:jc w:val="both"/>
      </w:pPr>
      <w:r w:rsidRPr="006B1B12">
        <w:t>změny pravidel ochranných systémů aplikačních firewallů a pravidel přepínání a směrování v sítích,</w:t>
      </w:r>
    </w:p>
    <w:p w14:paraId="6F5F78F3" w14:textId="77777777" w:rsidR="005C5115" w:rsidRPr="006B1B12" w:rsidRDefault="005C5115" w:rsidP="00BA7150">
      <w:pPr>
        <w:pStyle w:val="TPText-1slovan"/>
        <w:numPr>
          <w:ilvl w:val="0"/>
          <w:numId w:val="12"/>
        </w:numPr>
        <w:jc w:val="both"/>
      </w:pPr>
      <w:r w:rsidRPr="006B1B12">
        <w:t>změny autentizačních mechanismů,</w:t>
      </w:r>
    </w:p>
    <w:p w14:paraId="3CAFE34F" w14:textId="77777777" w:rsidR="005C5115" w:rsidRPr="006B1B12" w:rsidRDefault="005C5115" w:rsidP="00BA7150">
      <w:pPr>
        <w:pStyle w:val="TPText-1slovan"/>
        <w:numPr>
          <w:ilvl w:val="0"/>
          <w:numId w:val="12"/>
        </w:numPr>
        <w:jc w:val="both"/>
      </w:pPr>
      <w:r w:rsidRPr="006B1B12">
        <w:t>přidání, změna nebo odebrání služeb, informačních systémů/aplikací nebo ochranných systémů,</w:t>
      </w:r>
    </w:p>
    <w:p w14:paraId="42B0303B" w14:textId="77777777" w:rsidR="005C5115" w:rsidRPr="006B1B12" w:rsidRDefault="005C5115" w:rsidP="00BA7150">
      <w:pPr>
        <w:pStyle w:val="TPText-1slovan"/>
        <w:numPr>
          <w:ilvl w:val="0"/>
          <w:numId w:val="12"/>
        </w:numPr>
        <w:jc w:val="both"/>
      </w:pPr>
      <w:r w:rsidRPr="006B1B12">
        <w:t>změny, které umožňují sdílení informací, služeb nebo zdrojů mimo provozní prostředí,</w:t>
      </w:r>
    </w:p>
    <w:p w14:paraId="7C371BCD" w14:textId="77777777" w:rsidR="005C5115" w:rsidRPr="006B1B12" w:rsidRDefault="005C5115" w:rsidP="00BA7150">
      <w:pPr>
        <w:pStyle w:val="TPText-1slovan"/>
        <w:numPr>
          <w:ilvl w:val="0"/>
          <w:numId w:val="12"/>
        </w:numPr>
        <w:jc w:val="both"/>
      </w:pPr>
      <w:r w:rsidRPr="006B1B12">
        <w:t>změny opatření pro zajištění bezpečnosti vzdáleného přístupu,</w:t>
      </w:r>
    </w:p>
    <w:p w14:paraId="6932758A" w14:textId="77777777" w:rsidR="005C5115" w:rsidRPr="006B1B12" w:rsidRDefault="005C5115" w:rsidP="00BA7150">
      <w:pPr>
        <w:pStyle w:val="TPText-1slovan"/>
        <w:numPr>
          <w:ilvl w:val="0"/>
          <w:numId w:val="12"/>
        </w:numPr>
        <w:jc w:val="both"/>
      </w:pPr>
      <w:r w:rsidRPr="006B1B12">
        <w:t>zavedení skriptů pro automatické přihlášení,</w:t>
      </w:r>
    </w:p>
    <w:p w14:paraId="5E163D71" w14:textId="69D230AB" w:rsidR="005C5115" w:rsidRPr="006B1B12" w:rsidRDefault="005C5115" w:rsidP="00BA7150">
      <w:pPr>
        <w:pStyle w:val="TPText-1slovan"/>
        <w:numPr>
          <w:ilvl w:val="0"/>
          <w:numId w:val="12"/>
        </w:numPr>
        <w:jc w:val="both"/>
      </w:pPr>
      <w:r w:rsidRPr="006B1B12">
        <w:t xml:space="preserve">migrace dat do jiné </w:t>
      </w:r>
      <w:proofErr w:type="gramStart"/>
      <w:r w:rsidRPr="006B1B12">
        <w:t>Databáze,</w:t>
      </w:r>
      <w:proofErr w:type="gramEnd"/>
      <w:r w:rsidRPr="006B1B12">
        <w:t xml:space="preserve"> apod. ve smyslu § 2 odst. O) VKB.</w:t>
      </w:r>
    </w:p>
    <w:p w14:paraId="7DABEA66" w14:textId="17A31CEF" w:rsidR="008C752C" w:rsidRPr="006B1B12" w:rsidRDefault="008C752C" w:rsidP="00FE5A60">
      <w:pPr>
        <w:spacing w:before="80" w:after="0"/>
        <w:jc w:val="both"/>
      </w:pPr>
      <w:r w:rsidRPr="006B1B12">
        <w:rPr>
          <w:b/>
          <w:bCs/>
        </w:rPr>
        <w:t xml:space="preserve">Zadávací dokumentace </w:t>
      </w:r>
      <w:r w:rsidRPr="006B1B12">
        <w:t>je souborem dokumentů obsahujících zadávací podmínky, sdělované nebo zpřístupňované účastníkům zadávacího řízení na Veřejnou zakázku.</w:t>
      </w:r>
    </w:p>
    <w:p w14:paraId="03B40AE0" w14:textId="07FAEA6C" w:rsidR="00F719D7" w:rsidRPr="006B1B12" w:rsidRDefault="00F719D7" w:rsidP="00FE5A60">
      <w:pPr>
        <w:pStyle w:val="TPText-1slovan"/>
        <w:numPr>
          <w:ilvl w:val="0"/>
          <w:numId w:val="0"/>
        </w:numPr>
        <w:jc w:val="both"/>
      </w:pPr>
      <w:r w:rsidRPr="006B1B12">
        <w:rPr>
          <w:b/>
          <w:bCs/>
        </w:rPr>
        <w:t xml:space="preserve">Zadavatel </w:t>
      </w:r>
      <w:r w:rsidRPr="006B1B12">
        <w:t>znamená ve vztahu k Zadávací dokumentaci Objednatel.</w:t>
      </w:r>
    </w:p>
    <w:p w14:paraId="474C4710" w14:textId="2C1A3019" w:rsidR="008C752C" w:rsidRPr="006B1B12" w:rsidRDefault="008C752C" w:rsidP="00FE5A60">
      <w:pPr>
        <w:pStyle w:val="TPText-1slovan"/>
        <w:numPr>
          <w:ilvl w:val="0"/>
          <w:numId w:val="0"/>
        </w:numPr>
        <w:jc w:val="both"/>
        <w:rPr>
          <w:color w:val="000000"/>
          <w:shd w:val="clear" w:color="auto" w:fill="FFFFFF"/>
        </w:rPr>
      </w:pPr>
      <w:r w:rsidRPr="006B1B12">
        <w:rPr>
          <w:b/>
          <w:bCs/>
        </w:rPr>
        <w:t>Zákoník práce</w:t>
      </w:r>
      <w:r w:rsidRPr="006B1B12">
        <w:t xml:space="preserve"> znamená </w:t>
      </w:r>
      <w:r w:rsidRPr="006B1B12">
        <w:rPr>
          <w:color w:val="000000"/>
          <w:shd w:val="clear" w:color="auto" w:fill="FFFFFF"/>
        </w:rPr>
        <w:t>zákon č. 262/2006 Sb., zákoník práce, ve znění pozdějších předpisů.</w:t>
      </w:r>
    </w:p>
    <w:p w14:paraId="544EFBF7" w14:textId="5C44B7A7" w:rsidR="00CC0284" w:rsidRPr="006B1B12" w:rsidRDefault="00CC0284" w:rsidP="00FE5A60">
      <w:pPr>
        <w:pStyle w:val="TPText-1slovan"/>
        <w:numPr>
          <w:ilvl w:val="0"/>
          <w:numId w:val="0"/>
        </w:numPr>
        <w:jc w:val="both"/>
      </w:pPr>
      <w:r w:rsidRPr="006B1B12">
        <w:rPr>
          <w:b/>
          <w:bCs/>
          <w:color w:val="000000"/>
          <w:shd w:val="clear" w:color="auto" w:fill="FFFFFF"/>
        </w:rPr>
        <w:t xml:space="preserve">Zákon o DPH </w:t>
      </w:r>
      <w:r w:rsidRPr="006B1B12">
        <w:rPr>
          <w:color w:val="000000"/>
          <w:shd w:val="clear" w:color="auto" w:fill="FFFFFF"/>
        </w:rPr>
        <w:t>znamená</w:t>
      </w:r>
      <w:r w:rsidRPr="006B1B12">
        <w:rPr>
          <w:b/>
          <w:bCs/>
          <w:color w:val="000000"/>
          <w:shd w:val="clear" w:color="auto" w:fill="FFFFFF"/>
        </w:rPr>
        <w:t xml:space="preserve"> </w:t>
      </w:r>
      <w:r w:rsidRPr="006B1B12">
        <w:t>zákon č. 235/2004 Sb., o dani z přidané hodnoty, ve znění pozdějších předpisů.</w:t>
      </w:r>
    </w:p>
    <w:p w14:paraId="752513AF" w14:textId="4AB789E9" w:rsidR="008C752C" w:rsidRPr="006B1B12" w:rsidRDefault="008C752C" w:rsidP="00FE5A60">
      <w:pPr>
        <w:pStyle w:val="TPText-1slovan"/>
        <w:numPr>
          <w:ilvl w:val="0"/>
          <w:numId w:val="0"/>
        </w:numPr>
        <w:jc w:val="both"/>
      </w:pPr>
      <w:r w:rsidRPr="006B1B12">
        <w:rPr>
          <w:b/>
          <w:bCs/>
        </w:rPr>
        <w:t xml:space="preserve">Zásadní modernizace </w:t>
      </w:r>
      <w:r w:rsidR="00153553" w:rsidRPr="006B1B12">
        <w:t xml:space="preserve">nebo </w:t>
      </w:r>
      <w:r w:rsidR="00153553" w:rsidRPr="006B1B12">
        <w:rPr>
          <w:b/>
          <w:bCs/>
        </w:rPr>
        <w:t xml:space="preserve">„Upgrade“ </w:t>
      </w:r>
      <w:r w:rsidRPr="006B1B12">
        <w:t>je podstatná změna/rozšíření funkčnosti nebo změna koncepce Software, přinášející podstatné změny pro chování Software vůči uživatelům</w:t>
      </w:r>
      <w:r w:rsidR="009323B9" w:rsidRPr="006B1B12">
        <w:t xml:space="preserve"> </w:t>
      </w:r>
      <w:r w:rsidRPr="006B1B12">
        <w:t>(v rámci IT se také často označuje jako změna v čísle verze Software, tedy např. 4 na 5</w:t>
      </w:r>
      <w:r w:rsidR="00D6256E" w:rsidRPr="006B1B12">
        <w:t>)</w:t>
      </w:r>
      <w:r w:rsidR="00153553" w:rsidRPr="006B1B12">
        <w:t>.</w:t>
      </w:r>
    </w:p>
    <w:p w14:paraId="2A71226D" w14:textId="2D41213C" w:rsidR="008C752C" w:rsidRPr="006B1B12" w:rsidRDefault="008C752C" w:rsidP="00FE5A60">
      <w:pPr>
        <w:pStyle w:val="TPText-1slovan"/>
        <w:numPr>
          <w:ilvl w:val="0"/>
          <w:numId w:val="0"/>
        </w:numPr>
        <w:jc w:val="both"/>
      </w:pPr>
      <w:r w:rsidRPr="006B1B12">
        <w:rPr>
          <w:b/>
          <w:bCs/>
        </w:rPr>
        <w:t xml:space="preserve">Zdrojový kód </w:t>
      </w:r>
      <w:r w:rsidRPr="006B1B12">
        <w:t xml:space="preserve">znamená zápis kódu Softwaru v programovacím jazyce, který je uložen v jednom nebo více editovatelných souborech, čitelný, opatřený komentáři vysvětlujícími jednotlivé jeho části </w:t>
      </w:r>
      <w:r w:rsidR="00153553" w:rsidRPr="006B1B12">
        <w:t>alespoň ve standardu obvyklém pro příslušné programovací konvence a procesy, popř. v jiném obecně uznávaném standardu v oboru softwarového programování, vždy však minimálně ve standardu obvyklém pro open source projekty a procesy</w:t>
      </w:r>
      <w:r w:rsidRPr="006B1B12">
        <w:t>, ve spustitelném formátu odpovídajícím programovacímu jazyku a Produkčnímu prostředí, včetně ověřeného a podrobného postupu nezbytného pro sestavení plně funkčního strojového kódu, a</w:t>
      </w:r>
      <w:r w:rsidR="00243BE7" w:rsidRPr="006B1B12">
        <w:t> </w:t>
      </w:r>
      <w:r w:rsidRPr="006B1B12">
        <w:t>v</w:t>
      </w:r>
      <w:r w:rsidR="00243BE7" w:rsidRPr="006B1B12">
        <w:t> </w:t>
      </w:r>
      <w:r w:rsidRPr="006B1B12">
        <w:t>podobě, aby jej bylo možné zkompilovat do spustitelného strojového kódu bez nutnosti provedení jiných úprav než kompilace v souladu s postupem k sestavení.</w:t>
      </w:r>
      <w:r w:rsidR="00917E9E" w:rsidRPr="006B1B12">
        <w:t xml:space="preserve"> Je-li součástí Software také Standardní Software, bude Zdrojový kód poskytován pouze pro části Standardního Software upravované anebo jinak modifikované pro potřeby Objednatele odpovídající požadavkům Plnění. </w:t>
      </w:r>
    </w:p>
    <w:p w14:paraId="113C32E7" w14:textId="09E4FF4A" w:rsidR="0042538A" w:rsidRPr="006B1B12" w:rsidRDefault="0042538A" w:rsidP="0042538A">
      <w:pPr>
        <w:pStyle w:val="TPText-1slovan"/>
        <w:numPr>
          <w:ilvl w:val="0"/>
          <w:numId w:val="0"/>
        </w:numPr>
        <w:jc w:val="both"/>
        <w:rPr>
          <w:b/>
          <w:bCs/>
        </w:rPr>
      </w:pPr>
      <w:r w:rsidRPr="006B1B12">
        <w:rPr>
          <w:b/>
          <w:bCs/>
        </w:rPr>
        <w:t xml:space="preserve">Zvláštní obchodní podmínky </w:t>
      </w:r>
      <w:r w:rsidRPr="006B1B12">
        <w:t>znamenají obchodní podmínky Objednatele, v posledním znění ke dni podání nabídky do Veřejné zakázky či aktualizace těchto Zvláštních obchodních podmínek provedené v souladu se Smlouvou po dobu jejího trvání.</w:t>
      </w:r>
    </w:p>
    <w:p w14:paraId="36A4BEFC" w14:textId="77777777" w:rsidR="0042538A" w:rsidRPr="006B1B12" w:rsidRDefault="0042538A" w:rsidP="00FE5A60">
      <w:pPr>
        <w:pStyle w:val="TPText-1slovan"/>
        <w:numPr>
          <w:ilvl w:val="0"/>
          <w:numId w:val="0"/>
        </w:numPr>
        <w:jc w:val="both"/>
      </w:pPr>
    </w:p>
    <w:p w14:paraId="226C0C37" w14:textId="1AB9DBF4" w:rsidR="006B1B12" w:rsidRDefault="006B1B12">
      <w:pPr>
        <w:rPr>
          <w:rFonts w:ascii="Verdana" w:eastAsia="Calibri" w:hAnsi="Verdana" w:cs="Arial"/>
          <w:szCs w:val="22"/>
        </w:rPr>
      </w:pPr>
      <w:r>
        <w:br w:type="page"/>
      </w:r>
    </w:p>
    <w:p w14:paraId="1B7F590D" w14:textId="50C93283" w:rsidR="00C47E08" w:rsidRPr="006B1B12" w:rsidRDefault="005C7365" w:rsidP="00BA7150">
      <w:pPr>
        <w:pStyle w:val="Odstavecseseznamem"/>
        <w:numPr>
          <w:ilvl w:val="0"/>
          <w:numId w:val="8"/>
        </w:numPr>
        <w:spacing w:after="0" w:line="240" w:lineRule="auto"/>
        <w:jc w:val="both"/>
        <w:rPr>
          <w:rFonts w:asciiTheme="majorHAnsi" w:eastAsia="Times New Roman" w:hAnsiTheme="majorHAnsi" w:cs="Times New Roman"/>
          <w:b/>
          <w:bCs/>
        </w:rPr>
      </w:pPr>
      <w:r w:rsidRPr="006B1B12">
        <w:rPr>
          <w:rFonts w:asciiTheme="majorHAnsi" w:eastAsia="Times New Roman" w:hAnsiTheme="majorHAnsi" w:cs="Times New Roman"/>
          <w:b/>
          <w:bCs/>
        </w:rPr>
        <w:lastRenderedPageBreak/>
        <w:t>Seznam použitých zkratek</w:t>
      </w:r>
    </w:p>
    <w:p w14:paraId="27F941E8" w14:textId="71702D02" w:rsidR="00C47E08" w:rsidRPr="006B1B12" w:rsidRDefault="00C47E08" w:rsidP="00FE5A60">
      <w:pPr>
        <w:spacing w:after="0" w:line="240" w:lineRule="auto"/>
        <w:jc w:val="both"/>
        <w:rPr>
          <w:rFonts w:asciiTheme="majorHAnsi" w:eastAsia="Times New Roman" w:hAnsiTheme="majorHAnsi" w:cs="Times New Roman"/>
          <w:b/>
          <w:bCs/>
        </w:rPr>
      </w:pPr>
    </w:p>
    <w:p w14:paraId="5ECC4176" w14:textId="45F2C25D" w:rsidR="00574700" w:rsidRPr="006B1B12" w:rsidRDefault="00574700" w:rsidP="00FE5A60">
      <w:pPr>
        <w:jc w:val="both"/>
      </w:pPr>
      <w:r w:rsidRPr="006B1B12">
        <w:rPr>
          <w:b/>
        </w:rPr>
        <w:t>API</w:t>
      </w:r>
      <w:r w:rsidRPr="006B1B12">
        <w:t xml:space="preserve"> – Aplikační programové rozhraní</w:t>
      </w:r>
      <w:r w:rsidR="00AE2831" w:rsidRPr="006B1B12">
        <w:t>.</w:t>
      </w:r>
    </w:p>
    <w:p w14:paraId="372D1E08" w14:textId="7BD6771C" w:rsidR="00574700" w:rsidRPr="006B1B12" w:rsidRDefault="00574700" w:rsidP="00FE5A60">
      <w:pPr>
        <w:jc w:val="both"/>
      </w:pPr>
      <w:proofErr w:type="spellStart"/>
      <w:r w:rsidRPr="006B1B12">
        <w:rPr>
          <w:b/>
        </w:rPr>
        <w:t>C.E.Sta</w:t>
      </w:r>
      <w:proofErr w:type="spellEnd"/>
      <w:r w:rsidR="003959BE" w:rsidRPr="006B1B12">
        <w:t xml:space="preserve"> – </w:t>
      </w:r>
      <w:r w:rsidRPr="006B1B12">
        <w:t xml:space="preserve">Centrální Evidence </w:t>
      </w:r>
      <w:proofErr w:type="gramStart"/>
      <w:r w:rsidRPr="006B1B12">
        <w:t>Staveb - systém</w:t>
      </w:r>
      <w:proofErr w:type="gramEnd"/>
      <w:r w:rsidRPr="006B1B12">
        <w:t xml:space="preserve"> evidence akcí investiční výstavby</w:t>
      </w:r>
      <w:r w:rsidR="00AE2831" w:rsidRPr="006B1B12">
        <w:t>.</w:t>
      </w:r>
    </w:p>
    <w:p w14:paraId="2B95F96F" w14:textId="6A3156DA" w:rsidR="00574700" w:rsidRPr="006B1B12" w:rsidRDefault="00574700" w:rsidP="00FE5A60">
      <w:pPr>
        <w:jc w:val="both"/>
        <w:rPr>
          <w:rFonts w:eastAsia="Calibri" w:cs="Arial"/>
        </w:rPr>
      </w:pPr>
      <w:r w:rsidRPr="006B1B12">
        <w:rPr>
          <w:rFonts w:eastAsia="Calibri" w:cs="Arial"/>
          <w:b/>
        </w:rPr>
        <w:t xml:space="preserve">ESMI </w:t>
      </w:r>
      <w:r w:rsidRPr="006B1B12">
        <w:rPr>
          <w:rFonts w:eastAsia="Calibri" w:cs="Arial"/>
        </w:rPr>
        <w:t>– Expertní systém manažera infrastruktury</w:t>
      </w:r>
      <w:r w:rsidR="00AE2831" w:rsidRPr="006B1B12">
        <w:rPr>
          <w:rFonts w:eastAsia="Calibri" w:cs="Arial"/>
        </w:rPr>
        <w:t>.</w:t>
      </w:r>
    </w:p>
    <w:p w14:paraId="43B8BADF" w14:textId="3D2DD923" w:rsidR="00A17589" w:rsidRPr="006B1B12" w:rsidRDefault="00A17589" w:rsidP="00B93722">
      <w:pPr>
        <w:ind w:left="851" w:hanging="851"/>
        <w:jc w:val="both"/>
        <w:rPr>
          <w:b/>
          <w:bCs/>
        </w:rPr>
      </w:pPr>
      <w:r w:rsidRPr="006B1B12">
        <w:rPr>
          <w:b/>
          <w:bCs/>
        </w:rPr>
        <w:t>FOSS</w:t>
      </w:r>
      <w:r w:rsidRPr="006B1B12">
        <w:rPr>
          <w:bCs/>
        </w:rPr>
        <w:t xml:space="preserve"> – ve spojení s licencí </w:t>
      </w:r>
      <w:r w:rsidRPr="006B1B12">
        <w:t>znamená Free Open Source Software licence.</w:t>
      </w:r>
    </w:p>
    <w:p w14:paraId="6E03DA63" w14:textId="188BBC05" w:rsidR="00B93722" w:rsidRPr="006B1B12" w:rsidRDefault="00B93722" w:rsidP="00B93722">
      <w:pPr>
        <w:ind w:left="851" w:hanging="851"/>
        <w:jc w:val="both"/>
      </w:pPr>
      <w:r w:rsidRPr="006B1B12">
        <w:rPr>
          <w:b/>
          <w:bCs/>
        </w:rPr>
        <w:t xml:space="preserve">GDPR </w:t>
      </w:r>
      <w:r w:rsidRPr="006B1B12">
        <w:t xml:space="preserve">– znamená nařízení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24DDE88D" w14:textId="36082145" w:rsidR="00B93722" w:rsidRPr="006B1B12" w:rsidRDefault="00B93722" w:rsidP="00B93722">
      <w:pPr>
        <w:jc w:val="both"/>
        <w:rPr>
          <w:b/>
        </w:rPr>
      </w:pPr>
      <w:r w:rsidRPr="006B1B12">
        <w:rPr>
          <w:b/>
        </w:rPr>
        <w:t>GUI</w:t>
      </w:r>
      <w:r w:rsidRPr="006B1B12">
        <w:t xml:space="preserve"> – znamená grafické uživatelské rozhraní.</w:t>
      </w:r>
      <w:r w:rsidRPr="006B1B12">
        <w:rPr>
          <w:b/>
        </w:rPr>
        <w:t xml:space="preserve"> </w:t>
      </w:r>
    </w:p>
    <w:p w14:paraId="3C9B741C" w14:textId="4E4C0744" w:rsidR="00574700" w:rsidRPr="006B1B12" w:rsidRDefault="00574700" w:rsidP="00FE5A60">
      <w:pPr>
        <w:jc w:val="both"/>
        <w:rPr>
          <w:rFonts w:eastAsia="Calibri" w:cs="Arial"/>
        </w:rPr>
      </w:pPr>
      <w:r w:rsidRPr="006B1B12">
        <w:rPr>
          <w:rFonts w:eastAsia="Calibri" w:cs="Arial"/>
          <w:b/>
        </w:rPr>
        <w:t>HW</w:t>
      </w:r>
      <w:r w:rsidRPr="006B1B12">
        <w:rPr>
          <w:rFonts w:eastAsia="Calibri" w:cs="Arial"/>
        </w:rPr>
        <w:t xml:space="preserve"> – Hardware</w:t>
      </w:r>
      <w:r w:rsidR="00AE2831" w:rsidRPr="006B1B12">
        <w:rPr>
          <w:rFonts w:eastAsia="Calibri" w:cs="Arial"/>
        </w:rPr>
        <w:t>.</w:t>
      </w:r>
    </w:p>
    <w:p w14:paraId="5EE0F2F3" w14:textId="46301ACC" w:rsidR="00574700" w:rsidRPr="006B1B12" w:rsidRDefault="00574700" w:rsidP="00FE5A60">
      <w:pPr>
        <w:jc w:val="both"/>
        <w:rPr>
          <w:rFonts w:eastAsia="Calibri" w:cs="Arial"/>
        </w:rPr>
      </w:pPr>
      <w:r w:rsidRPr="006B1B12">
        <w:rPr>
          <w:rFonts w:eastAsia="Calibri" w:cs="Arial"/>
          <w:b/>
        </w:rPr>
        <w:t>ICT</w:t>
      </w:r>
      <w:r w:rsidRPr="006B1B12">
        <w:rPr>
          <w:rFonts w:eastAsia="Calibri" w:cs="Arial"/>
        </w:rPr>
        <w:t xml:space="preserve"> – Informační a komunikační technologie</w:t>
      </w:r>
      <w:r w:rsidR="00AE2831" w:rsidRPr="006B1B12">
        <w:rPr>
          <w:rFonts w:eastAsia="Calibri" w:cs="Arial"/>
        </w:rPr>
        <w:t>.</w:t>
      </w:r>
    </w:p>
    <w:p w14:paraId="76D540B2" w14:textId="42F99F56" w:rsidR="00574700" w:rsidRPr="006B1B12" w:rsidRDefault="00574700" w:rsidP="00FE5A60">
      <w:pPr>
        <w:jc w:val="both"/>
        <w:rPr>
          <w:rFonts w:eastAsia="Calibri" w:cs="Arial"/>
        </w:rPr>
      </w:pPr>
      <w:r w:rsidRPr="006B1B12">
        <w:rPr>
          <w:rFonts w:eastAsia="Calibri" w:cs="Arial"/>
          <w:b/>
        </w:rPr>
        <w:t>I</w:t>
      </w:r>
      <w:r w:rsidR="00D70007" w:rsidRPr="006B1B12">
        <w:rPr>
          <w:rFonts w:eastAsia="Calibri" w:cs="Arial"/>
          <w:b/>
        </w:rPr>
        <w:t>D</w:t>
      </w:r>
      <w:r w:rsidRPr="006B1B12">
        <w:rPr>
          <w:rFonts w:eastAsia="Calibri" w:cs="Arial"/>
          <w:b/>
        </w:rPr>
        <w:t>M</w:t>
      </w:r>
      <w:r w:rsidRPr="006B1B12">
        <w:rPr>
          <w:rFonts w:eastAsia="Calibri" w:cs="Arial"/>
        </w:rPr>
        <w:t xml:space="preserve"> – Správa identit (Identity Management)</w:t>
      </w:r>
      <w:r w:rsidR="00AE2831" w:rsidRPr="006B1B12">
        <w:rPr>
          <w:rFonts w:eastAsia="Calibri" w:cs="Arial"/>
        </w:rPr>
        <w:t>.</w:t>
      </w:r>
    </w:p>
    <w:p w14:paraId="550D5E5A" w14:textId="39AEF125" w:rsidR="00574700" w:rsidRPr="006B1B12" w:rsidRDefault="00574700" w:rsidP="00FE5A60">
      <w:pPr>
        <w:jc w:val="both"/>
        <w:rPr>
          <w:rFonts w:eastAsia="Calibri" w:cs="Arial"/>
        </w:rPr>
      </w:pPr>
      <w:r w:rsidRPr="006B1B12">
        <w:rPr>
          <w:rFonts w:eastAsia="Calibri" w:cs="Arial"/>
          <w:b/>
        </w:rPr>
        <w:t>IS</w:t>
      </w:r>
      <w:r w:rsidRPr="006B1B12">
        <w:rPr>
          <w:rFonts w:eastAsia="Calibri" w:cs="Arial"/>
        </w:rPr>
        <w:t xml:space="preserve"> – Informační systém</w:t>
      </w:r>
      <w:r w:rsidR="00AE2831" w:rsidRPr="006B1B12">
        <w:rPr>
          <w:rFonts w:eastAsia="Calibri" w:cs="Arial"/>
        </w:rPr>
        <w:t>.</w:t>
      </w:r>
    </w:p>
    <w:p w14:paraId="2958A157" w14:textId="622025DB" w:rsidR="0088272D" w:rsidRDefault="0088272D" w:rsidP="0088272D">
      <w:pPr>
        <w:ind w:left="851" w:hanging="851"/>
        <w:jc w:val="both"/>
      </w:pPr>
      <w:r w:rsidRPr="006B1B12">
        <w:rPr>
          <w:b/>
          <w:bCs/>
        </w:rPr>
        <w:t>ISDS</w:t>
      </w:r>
      <w:r w:rsidRPr="006B1B12">
        <w:rPr>
          <w:bCs/>
        </w:rPr>
        <w:t xml:space="preserve"> – </w:t>
      </w:r>
      <w:r w:rsidRPr="006B1B12">
        <w:t xml:space="preserve">znamená informační systém datových schránek ve smyslu zákona č. 300/2008 Sb., o elektronických úkonech a autorizované konverzi dokumentů, ve znění pozdějších předpisů. </w:t>
      </w:r>
    </w:p>
    <w:p w14:paraId="07CAA527" w14:textId="68C1F8D7" w:rsidR="00064345" w:rsidRDefault="00064345" w:rsidP="00FE5A60">
      <w:pPr>
        <w:jc w:val="both"/>
        <w:rPr>
          <w:rFonts w:eastAsia="Calibri" w:cs="Arial"/>
          <w:b/>
        </w:rPr>
      </w:pPr>
      <w:r>
        <w:rPr>
          <w:rFonts w:eastAsia="Calibri" w:cs="Arial"/>
          <w:b/>
        </w:rPr>
        <w:t>KBI</w:t>
      </w:r>
      <w:r w:rsidRPr="006B1B12">
        <w:rPr>
          <w:rFonts w:eastAsia="Calibri" w:cs="Arial"/>
        </w:rPr>
        <w:t xml:space="preserve"> – </w:t>
      </w:r>
      <w:r>
        <w:rPr>
          <w:rFonts w:eastAsia="Calibri" w:cs="Arial"/>
        </w:rPr>
        <w:t>Kybernetický bezpečnostní Incident</w:t>
      </w:r>
    </w:p>
    <w:p w14:paraId="265B0E6C" w14:textId="26AE4CF2" w:rsidR="00574700" w:rsidRPr="006B1B12" w:rsidRDefault="00574700" w:rsidP="00FE5A60">
      <w:pPr>
        <w:jc w:val="both"/>
        <w:rPr>
          <w:rFonts w:eastAsia="Calibri" w:cs="Arial"/>
        </w:rPr>
      </w:pPr>
      <w:r w:rsidRPr="006B1B12">
        <w:rPr>
          <w:rFonts w:eastAsia="Calibri" w:cs="Arial"/>
          <w:b/>
        </w:rPr>
        <w:t>LAN</w:t>
      </w:r>
      <w:r w:rsidRPr="006B1B12">
        <w:rPr>
          <w:rFonts w:eastAsia="Calibri" w:cs="Arial"/>
        </w:rPr>
        <w:t xml:space="preserve"> – Lokální síť, místní síť (</w:t>
      </w:r>
      <w:proofErr w:type="spellStart"/>
      <w:r w:rsidRPr="006B1B12">
        <w:rPr>
          <w:rFonts w:eastAsia="Calibri" w:cs="Arial"/>
        </w:rPr>
        <w:t>Local</w:t>
      </w:r>
      <w:proofErr w:type="spellEnd"/>
      <w:r w:rsidRPr="006B1B12">
        <w:rPr>
          <w:rFonts w:eastAsia="Calibri" w:cs="Arial"/>
        </w:rPr>
        <w:t xml:space="preserve"> Area Network)</w:t>
      </w:r>
      <w:r w:rsidR="00AE2831" w:rsidRPr="006B1B12">
        <w:rPr>
          <w:rFonts w:eastAsia="Calibri" w:cs="Arial"/>
        </w:rPr>
        <w:t>.</w:t>
      </w:r>
    </w:p>
    <w:p w14:paraId="546ED4EB" w14:textId="2D3CB48B" w:rsidR="003C560E" w:rsidRPr="006B1B12" w:rsidRDefault="003C560E" w:rsidP="0036451E">
      <w:pPr>
        <w:ind w:left="851" w:hanging="851"/>
        <w:jc w:val="both"/>
        <w:rPr>
          <w:rFonts w:eastAsia="Calibri" w:cs="Arial"/>
          <w:b/>
        </w:rPr>
      </w:pPr>
      <w:r w:rsidRPr="006B1B12">
        <w:rPr>
          <w:rFonts w:eastAsia="Calibri" w:cs="Arial"/>
          <w:b/>
        </w:rPr>
        <w:t>LDAP</w:t>
      </w:r>
      <w:r w:rsidR="0036451E" w:rsidRPr="006B1B12">
        <w:rPr>
          <w:rFonts w:eastAsia="Calibri" w:cs="Arial"/>
        </w:rPr>
        <w:t xml:space="preserve"> – </w:t>
      </w:r>
      <w:proofErr w:type="spellStart"/>
      <w:r w:rsidRPr="006B1B12">
        <w:rPr>
          <w:rFonts w:eastAsia="Calibri" w:cs="Arial"/>
        </w:rPr>
        <w:t>Lightweight</w:t>
      </w:r>
      <w:proofErr w:type="spellEnd"/>
      <w:r w:rsidRPr="006B1B12">
        <w:rPr>
          <w:rFonts w:eastAsia="Calibri" w:cs="Arial"/>
        </w:rPr>
        <w:t xml:space="preserve"> </w:t>
      </w:r>
      <w:proofErr w:type="spellStart"/>
      <w:r w:rsidRPr="006B1B12">
        <w:rPr>
          <w:rFonts w:eastAsia="Calibri" w:cs="Arial"/>
        </w:rPr>
        <w:t>Directory</w:t>
      </w:r>
      <w:proofErr w:type="spellEnd"/>
      <w:r w:rsidRPr="006B1B12">
        <w:rPr>
          <w:rFonts w:eastAsia="Calibri" w:cs="Arial"/>
        </w:rPr>
        <w:t xml:space="preserve"> Access </w:t>
      </w:r>
      <w:proofErr w:type="spellStart"/>
      <w:r w:rsidRPr="006B1B12">
        <w:rPr>
          <w:rFonts w:eastAsia="Calibri" w:cs="Arial"/>
        </w:rPr>
        <w:t>Protocol</w:t>
      </w:r>
      <w:proofErr w:type="spellEnd"/>
      <w:r w:rsidRPr="006B1B12">
        <w:rPr>
          <w:rFonts w:eastAsia="Calibri" w:cs="Arial"/>
        </w:rPr>
        <w:t xml:space="preserve"> je definovaný protokol pro ukládání a přístup k datům na adresářovém serveru</w:t>
      </w:r>
    </w:p>
    <w:p w14:paraId="0E4519FB" w14:textId="3AF87C2A" w:rsidR="00574700" w:rsidRDefault="00574700" w:rsidP="00FE5A60">
      <w:pPr>
        <w:jc w:val="both"/>
        <w:rPr>
          <w:rFonts w:eastAsia="Calibri" w:cs="Arial"/>
        </w:rPr>
      </w:pPr>
      <w:proofErr w:type="spellStart"/>
      <w:r w:rsidRPr="006B1B12">
        <w:rPr>
          <w:rFonts w:eastAsia="Calibri" w:cs="Arial"/>
          <w:b/>
        </w:rPr>
        <w:t>LInO</w:t>
      </w:r>
      <w:proofErr w:type="spellEnd"/>
      <w:r w:rsidRPr="006B1B12">
        <w:rPr>
          <w:rFonts w:eastAsia="Calibri" w:cs="Arial"/>
        </w:rPr>
        <w:t xml:space="preserve"> – Lokalizace infrastrukturních objektů</w:t>
      </w:r>
      <w:r w:rsidR="00AE2831" w:rsidRPr="006B1B12">
        <w:rPr>
          <w:rFonts w:eastAsia="Calibri" w:cs="Arial"/>
        </w:rPr>
        <w:t>.</w:t>
      </w:r>
    </w:p>
    <w:p w14:paraId="60F6BD0F" w14:textId="3485F9CD" w:rsidR="00021FC9" w:rsidRPr="006B1B12" w:rsidRDefault="00021FC9" w:rsidP="00FE5A60">
      <w:pPr>
        <w:jc w:val="both"/>
        <w:rPr>
          <w:rFonts w:eastAsia="Calibri" w:cs="Arial"/>
          <w:bCs/>
        </w:rPr>
      </w:pPr>
      <w:r w:rsidRPr="006B1B12">
        <w:rPr>
          <w:rFonts w:eastAsia="Calibri" w:cs="Arial"/>
          <w:b/>
        </w:rPr>
        <w:t xml:space="preserve">MD </w:t>
      </w:r>
      <w:r w:rsidRPr="006B1B12">
        <w:rPr>
          <w:rFonts w:eastAsia="Calibri" w:cs="Arial"/>
          <w:bCs/>
        </w:rPr>
        <w:t>– Ministerstvo dopravy ČR</w:t>
      </w:r>
      <w:r w:rsidR="00AE2831" w:rsidRPr="006B1B12">
        <w:rPr>
          <w:rFonts w:eastAsia="Calibri" w:cs="Arial"/>
          <w:bCs/>
        </w:rPr>
        <w:t>.</w:t>
      </w:r>
    </w:p>
    <w:p w14:paraId="076A1D1F" w14:textId="7F082980" w:rsidR="00574700" w:rsidRPr="006B1B12" w:rsidRDefault="00574700" w:rsidP="00FE5A60">
      <w:pPr>
        <w:jc w:val="both"/>
        <w:rPr>
          <w:rFonts w:eastAsia="Calibri" w:cs="Arial"/>
        </w:rPr>
      </w:pPr>
      <w:r w:rsidRPr="006B1B12">
        <w:rPr>
          <w:rFonts w:eastAsia="Calibri" w:cs="Arial"/>
          <w:b/>
        </w:rPr>
        <w:t>MS</w:t>
      </w:r>
      <w:r w:rsidRPr="006B1B12">
        <w:rPr>
          <w:rFonts w:eastAsia="Calibri" w:cs="Arial"/>
        </w:rPr>
        <w:t xml:space="preserve"> – Microsoft</w:t>
      </w:r>
      <w:r w:rsidR="00AE2831" w:rsidRPr="006B1B12">
        <w:rPr>
          <w:rFonts w:eastAsia="Calibri" w:cs="Arial"/>
        </w:rPr>
        <w:t>.</w:t>
      </w:r>
    </w:p>
    <w:p w14:paraId="117630BF" w14:textId="0C6C5681" w:rsidR="0036451E" w:rsidRPr="006B1B12" w:rsidRDefault="0036451E" w:rsidP="0036451E">
      <w:pPr>
        <w:jc w:val="both"/>
      </w:pPr>
      <w:r w:rsidRPr="006B1B12">
        <w:rPr>
          <w:b/>
          <w:bCs/>
        </w:rPr>
        <w:t>NÚKIB</w:t>
      </w:r>
      <w:r w:rsidRPr="006B1B12">
        <w:rPr>
          <w:bCs/>
        </w:rPr>
        <w:t xml:space="preserve"> – </w:t>
      </w:r>
      <w:r w:rsidRPr="006B1B12">
        <w:t>Národní úřad pro kybernetickou a informační bezpečnost.</w:t>
      </w:r>
    </w:p>
    <w:p w14:paraId="5BA94D1F" w14:textId="1C1D39D3" w:rsidR="00574700" w:rsidRPr="006B1B12" w:rsidRDefault="00574700" w:rsidP="00FE5A60">
      <w:pPr>
        <w:jc w:val="both"/>
        <w:rPr>
          <w:rFonts w:eastAsia="Calibri" w:cs="Arial"/>
        </w:rPr>
      </w:pPr>
      <w:r w:rsidRPr="006B1B12">
        <w:rPr>
          <w:rFonts w:eastAsia="Calibri" w:cs="Arial"/>
          <w:b/>
        </w:rPr>
        <w:t>OŘ</w:t>
      </w:r>
      <w:r w:rsidRPr="006B1B12">
        <w:rPr>
          <w:rFonts w:eastAsia="Calibri" w:cs="Arial"/>
        </w:rPr>
        <w:t xml:space="preserve"> – Oblastní ředitelství Správy železnic</w:t>
      </w:r>
      <w:r w:rsidR="00AE2831" w:rsidRPr="006B1B12">
        <w:rPr>
          <w:rFonts w:eastAsia="Calibri" w:cs="Arial"/>
        </w:rPr>
        <w:t>.</w:t>
      </w:r>
    </w:p>
    <w:p w14:paraId="090078B4" w14:textId="14314257" w:rsidR="00574700" w:rsidRPr="006B1B12" w:rsidRDefault="00574700" w:rsidP="00FE5A60">
      <w:pPr>
        <w:jc w:val="both"/>
        <w:rPr>
          <w:rFonts w:eastAsia="Calibri" w:cs="Arial"/>
        </w:rPr>
      </w:pPr>
      <w:r w:rsidRPr="006B1B12">
        <w:rPr>
          <w:rFonts w:eastAsia="Calibri" w:cs="Arial"/>
          <w:b/>
        </w:rPr>
        <w:t>OS</w:t>
      </w:r>
      <w:r w:rsidRPr="006B1B12">
        <w:rPr>
          <w:rFonts w:eastAsia="Calibri" w:cs="Arial"/>
        </w:rPr>
        <w:t xml:space="preserve"> – Operační systém</w:t>
      </w:r>
      <w:r w:rsidR="00AE2831" w:rsidRPr="006B1B12">
        <w:rPr>
          <w:rFonts w:eastAsia="Calibri" w:cs="Arial"/>
        </w:rPr>
        <w:t>.</w:t>
      </w:r>
    </w:p>
    <w:p w14:paraId="72234E14" w14:textId="36A91086" w:rsidR="00574700" w:rsidRPr="006B1B12" w:rsidRDefault="00574700" w:rsidP="00FE5A60">
      <w:pPr>
        <w:jc w:val="both"/>
        <w:rPr>
          <w:rFonts w:eastAsia="Calibri" w:cs="Arial"/>
        </w:rPr>
      </w:pPr>
      <w:r w:rsidRPr="006B1B12">
        <w:rPr>
          <w:rFonts w:eastAsia="Calibri" w:cs="Arial"/>
          <w:b/>
        </w:rPr>
        <w:t xml:space="preserve">OTSKP – </w:t>
      </w:r>
      <w:r w:rsidRPr="006B1B12">
        <w:rPr>
          <w:rFonts w:eastAsia="Calibri" w:cs="Arial"/>
        </w:rPr>
        <w:t>Odborový třídník stavebních konstrukcí a prací</w:t>
      </w:r>
      <w:r w:rsidR="00AE2831" w:rsidRPr="006B1B12">
        <w:rPr>
          <w:rFonts w:eastAsia="Calibri" w:cs="Arial"/>
        </w:rPr>
        <w:t>.</w:t>
      </w:r>
    </w:p>
    <w:p w14:paraId="30D465CE" w14:textId="4FDAB0C2" w:rsidR="00574700" w:rsidRPr="006B1B12" w:rsidRDefault="00574700" w:rsidP="00FE5A60">
      <w:pPr>
        <w:jc w:val="both"/>
        <w:rPr>
          <w:rFonts w:eastAsia="Calibri" w:cs="Arial"/>
        </w:rPr>
      </w:pPr>
      <w:r w:rsidRPr="006B1B12">
        <w:rPr>
          <w:rFonts w:eastAsia="Calibri" w:cs="Arial"/>
          <w:b/>
        </w:rPr>
        <w:t xml:space="preserve">PD – </w:t>
      </w:r>
      <w:r w:rsidRPr="006B1B12">
        <w:rPr>
          <w:rFonts w:eastAsia="Calibri" w:cs="Arial"/>
        </w:rPr>
        <w:t>Pracovní den</w:t>
      </w:r>
      <w:r w:rsidR="00AE2831" w:rsidRPr="006B1B12">
        <w:rPr>
          <w:rFonts w:eastAsia="Calibri" w:cs="Arial"/>
        </w:rPr>
        <w:t>.</w:t>
      </w:r>
    </w:p>
    <w:p w14:paraId="7294463C" w14:textId="2990E96A" w:rsidR="00AE2831" w:rsidRPr="006B1B12" w:rsidRDefault="00AE2831" w:rsidP="00E64888">
      <w:pPr>
        <w:ind w:left="851" w:hanging="851"/>
        <w:jc w:val="both"/>
        <w:rPr>
          <w:rFonts w:eastAsia="Calibri" w:cs="Arial"/>
        </w:rPr>
      </w:pPr>
      <w:r w:rsidRPr="006B1B12">
        <w:rPr>
          <w:rFonts w:eastAsia="Calibri" w:cs="Arial"/>
          <w:b/>
        </w:rPr>
        <w:t>RACI</w:t>
      </w:r>
      <w:r w:rsidRPr="006B1B12">
        <w:rPr>
          <w:rFonts w:eastAsia="Calibri" w:cs="Arial"/>
        </w:rPr>
        <w:t xml:space="preserve"> – Metoda pro přiřazení a zobrazení odpovědností jednotlivých osob či pracovních míst v nějakém úkolu (projektu, službě či procesu) v organizaci.</w:t>
      </w:r>
    </w:p>
    <w:p w14:paraId="7D714C42" w14:textId="453F1C0C" w:rsidR="00574700" w:rsidRPr="006B1B12" w:rsidRDefault="00574700" w:rsidP="00FE5A60">
      <w:pPr>
        <w:spacing w:line="240" w:lineRule="auto"/>
        <w:jc w:val="both"/>
        <w:rPr>
          <w:rFonts w:asciiTheme="majorHAnsi" w:eastAsia="Times New Roman" w:hAnsiTheme="majorHAnsi" w:cs="Times New Roman"/>
          <w:bCs/>
        </w:rPr>
      </w:pPr>
      <w:r w:rsidRPr="006B1B12">
        <w:rPr>
          <w:rFonts w:asciiTheme="majorHAnsi" w:eastAsia="Times New Roman" w:hAnsiTheme="majorHAnsi" w:cs="Times New Roman"/>
          <w:b/>
          <w:bCs/>
        </w:rPr>
        <w:t>RPO</w:t>
      </w:r>
      <w:r w:rsidR="003959BE" w:rsidRPr="006B1B12">
        <w:rPr>
          <w:rFonts w:eastAsia="Calibri" w:cs="Arial"/>
        </w:rPr>
        <w:t xml:space="preserve"> – </w:t>
      </w:r>
      <w:r w:rsidR="00F66E8C" w:rsidRPr="006B1B12">
        <w:rPr>
          <w:rFonts w:asciiTheme="majorHAnsi" w:eastAsia="Times New Roman" w:hAnsiTheme="majorHAnsi" w:cs="Times New Roman"/>
          <w:bCs/>
        </w:rPr>
        <w:t xml:space="preserve">Cílový bod obnovení </w:t>
      </w:r>
      <w:r w:rsidRPr="006B1B12">
        <w:rPr>
          <w:rFonts w:asciiTheme="majorHAnsi" w:eastAsia="Times New Roman" w:hAnsiTheme="majorHAnsi" w:cs="Times New Roman"/>
          <w:bCs/>
        </w:rPr>
        <w:t>(</w:t>
      </w:r>
      <w:proofErr w:type="spellStart"/>
      <w:r w:rsidRPr="006B1B12">
        <w:rPr>
          <w:rFonts w:asciiTheme="majorHAnsi" w:eastAsia="Times New Roman" w:hAnsiTheme="majorHAnsi" w:cs="Times New Roman"/>
          <w:bCs/>
        </w:rPr>
        <w:t>Recovery</w:t>
      </w:r>
      <w:proofErr w:type="spellEnd"/>
      <w:r w:rsidRPr="006B1B12">
        <w:rPr>
          <w:rFonts w:asciiTheme="majorHAnsi" w:eastAsia="Times New Roman" w:hAnsiTheme="majorHAnsi" w:cs="Times New Roman"/>
          <w:bCs/>
        </w:rPr>
        <w:t xml:space="preserve"> Point </w:t>
      </w:r>
      <w:proofErr w:type="spellStart"/>
      <w:r w:rsidRPr="006B1B12">
        <w:rPr>
          <w:rFonts w:asciiTheme="majorHAnsi" w:eastAsia="Times New Roman" w:hAnsiTheme="majorHAnsi" w:cs="Times New Roman"/>
          <w:bCs/>
        </w:rPr>
        <w:t>Objective</w:t>
      </w:r>
      <w:proofErr w:type="spellEnd"/>
      <w:r w:rsidRPr="006B1B12">
        <w:rPr>
          <w:rFonts w:asciiTheme="majorHAnsi" w:eastAsia="Times New Roman" w:hAnsiTheme="majorHAnsi" w:cs="Times New Roman"/>
          <w:bCs/>
        </w:rPr>
        <w:t>)</w:t>
      </w:r>
      <w:r w:rsidR="00AE2831" w:rsidRPr="006B1B12">
        <w:rPr>
          <w:rFonts w:asciiTheme="majorHAnsi" w:eastAsia="Times New Roman" w:hAnsiTheme="majorHAnsi" w:cs="Times New Roman"/>
          <w:bCs/>
        </w:rPr>
        <w:t>.</w:t>
      </w:r>
    </w:p>
    <w:p w14:paraId="7E87833F" w14:textId="2E1FB8FF" w:rsidR="00574700" w:rsidRPr="006B1B12" w:rsidRDefault="00574700" w:rsidP="00FE5A60">
      <w:pPr>
        <w:spacing w:line="240" w:lineRule="auto"/>
        <w:jc w:val="both"/>
        <w:rPr>
          <w:rFonts w:asciiTheme="majorHAnsi" w:eastAsia="Times New Roman" w:hAnsiTheme="majorHAnsi" w:cs="Times New Roman"/>
          <w:bCs/>
        </w:rPr>
      </w:pPr>
      <w:r w:rsidRPr="006B1B12">
        <w:rPr>
          <w:rFonts w:asciiTheme="majorHAnsi" w:eastAsia="Times New Roman" w:hAnsiTheme="majorHAnsi" w:cs="Times New Roman"/>
          <w:b/>
          <w:bCs/>
        </w:rPr>
        <w:t xml:space="preserve">RTI – </w:t>
      </w:r>
      <w:r w:rsidRPr="006B1B12">
        <w:rPr>
          <w:rFonts w:asciiTheme="majorHAnsi" w:eastAsia="Times New Roman" w:hAnsiTheme="majorHAnsi" w:cs="Times New Roman"/>
          <w:bCs/>
        </w:rPr>
        <w:t xml:space="preserve">Doba zahájení řešení </w:t>
      </w:r>
      <w:r w:rsidR="00153553" w:rsidRPr="006B1B12">
        <w:rPr>
          <w:rFonts w:asciiTheme="majorHAnsi" w:eastAsia="Times New Roman" w:hAnsiTheme="majorHAnsi" w:cs="Times New Roman"/>
          <w:bCs/>
        </w:rPr>
        <w:t>I</w:t>
      </w:r>
      <w:r w:rsidRPr="006B1B12">
        <w:rPr>
          <w:rFonts w:asciiTheme="majorHAnsi" w:eastAsia="Times New Roman" w:hAnsiTheme="majorHAnsi" w:cs="Times New Roman"/>
          <w:bCs/>
        </w:rPr>
        <w:t>ncidentu</w:t>
      </w:r>
      <w:r w:rsidR="00AE2831" w:rsidRPr="006B1B12">
        <w:rPr>
          <w:rFonts w:asciiTheme="majorHAnsi" w:eastAsia="Times New Roman" w:hAnsiTheme="majorHAnsi" w:cs="Times New Roman"/>
          <w:bCs/>
        </w:rPr>
        <w:t>.</w:t>
      </w:r>
    </w:p>
    <w:p w14:paraId="2FC31115" w14:textId="66412326" w:rsidR="00574700" w:rsidRPr="006B1B12" w:rsidRDefault="00574700" w:rsidP="00FE5A60">
      <w:pPr>
        <w:spacing w:line="240" w:lineRule="auto"/>
        <w:jc w:val="both"/>
        <w:rPr>
          <w:rFonts w:asciiTheme="majorHAnsi" w:eastAsia="Times New Roman" w:hAnsiTheme="majorHAnsi" w:cs="Times New Roman"/>
          <w:bCs/>
        </w:rPr>
      </w:pPr>
      <w:r w:rsidRPr="006B1B12">
        <w:rPr>
          <w:rFonts w:asciiTheme="majorHAnsi" w:eastAsia="Times New Roman" w:hAnsiTheme="majorHAnsi" w:cs="Times New Roman"/>
          <w:b/>
          <w:bCs/>
        </w:rPr>
        <w:lastRenderedPageBreak/>
        <w:t>RTO</w:t>
      </w:r>
      <w:r w:rsidRPr="006B1B12">
        <w:rPr>
          <w:rFonts w:asciiTheme="majorHAnsi" w:eastAsia="Times New Roman" w:hAnsiTheme="majorHAnsi" w:cs="Times New Roman"/>
          <w:bCs/>
        </w:rPr>
        <w:t xml:space="preserve"> – </w:t>
      </w:r>
      <w:r w:rsidR="00F66E8C" w:rsidRPr="006B1B12">
        <w:rPr>
          <w:rFonts w:asciiTheme="majorHAnsi" w:eastAsia="Times New Roman" w:hAnsiTheme="majorHAnsi" w:cs="Times New Roman"/>
          <w:bCs/>
        </w:rPr>
        <w:t>Cílová doba obnovení (</w:t>
      </w:r>
      <w:proofErr w:type="spellStart"/>
      <w:r w:rsidRPr="006B1B12">
        <w:rPr>
          <w:rFonts w:asciiTheme="majorHAnsi" w:eastAsia="Times New Roman" w:hAnsiTheme="majorHAnsi" w:cs="Times New Roman"/>
          <w:bCs/>
        </w:rPr>
        <w:t>Recovery</w:t>
      </w:r>
      <w:proofErr w:type="spellEnd"/>
      <w:r w:rsidRPr="006B1B12">
        <w:rPr>
          <w:rFonts w:asciiTheme="majorHAnsi" w:eastAsia="Times New Roman" w:hAnsiTheme="majorHAnsi" w:cs="Times New Roman"/>
          <w:bCs/>
        </w:rPr>
        <w:t xml:space="preserve"> </w:t>
      </w:r>
      <w:proofErr w:type="spellStart"/>
      <w:r w:rsidRPr="006B1B12">
        <w:rPr>
          <w:rFonts w:asciiTheme="majorHAnsi" w:eastAsia="Times New Roman" w:hAnsiTheme="majorHAnsi" w:cs="Times New Roman"/>
          <w:bCs/>
        </w:rPr>
        <w:t>Time</w:t>
      </w:r>
      <w:proofErr w:type="spellEnd"/>
      <w:r w:rsidRPr="006B1B12">
        <w:rPr>
          <w:rFonts w:asciiTheme="majorHAnsi" w:eastAsia="Times New Roman" w:hAnsiTheme="majorHAnsi" w:cs="Times New Roman"/>
          <w:bCs/>
        </w:rPr>
        <w:t xml:space="preserve"> </w:t>
      </w:r>
      <w:proofErr w:type="spellStart"/>
      <w:r w:rsidRPr="006B1B12">
        <w:rPr>
          <w:rFonts w:asciiTheme="majorHAnsi" w:eastAsia="Times New Roman" w:hAnsiTheme="majorHAnsi" w:cs="Times New Roman"/>
          <w:bCs/>
        </w:rPr>
        <w:t>Objective</w:t>
      </w:r>
      <w:proofErr w:type="spellEnd"/>
      <w:r w:rsidRPr="006B1B12">
        <w:rPr>
          <w:rFonts w:asciiTheme="majorHAnsi" w:eastAsia="Times New Roman" w:hAnsiTheme="majorHAnsi" w:cs="Times New Roman"/>
          <w:bCs/>
        </w:rPr>
        <w:t>)</w:t>
      </w:r>
      <w:r w:rsidR="00AE2831" w:rsidRPr="006B1B12">
        <w:rPr>
          <w:rFonts w:asciiTheme="majorHAnsi" w:eastAsia="Times New Roman" w:hAnsiTheme="majorHAnsi" w:cs="Times New Roman"/>
          <w:bCs/>
        </w:rPr>
        <w:t>.</w:t>
      </w:r>
    </w:p>
    <w:p w14:paraId="185D6F87" w14:textId="4B9020AD" w:rsidR="00C529AC" w:rsidRPr="006B1B12" w:rsidRDefault="00C529AC" w:rsidP="00FE5A60">
      <w:pPr>
        <w:spacing w:line="240" w:lineRule="auto"/>
        <w:jc w:val="both"/>
        <w:rPr>
          <w:rFonts w:asciiTheme="majorHAnsi" w:eastAsia="Times New Roman" w:hAnsiTheme="majorHAnsi" w:cs="Times New Roman"/>
          <w:bCs/>
        </w:rPr>
      </w:pPr>
      <w:r w:rsidRPr="006B1B12">
        <w:rPr>
          <w:rFonts w:asciiTheme="majorHAnsi" w:eastAsia="Times New Roman" w:hAnsiTheme="majorHAnsi" w:cs="Times New Roman"/>
          <w:b/>
          <w:bCs/>
        </w:rPr>
        <w:t>RTR</w:t>
      </w:r>
      <w:r w:rsidR="003959BE" w:rsidRPr="006B1B12">
        <w:rPr>
          <w:rFonts w:eastAsia="Calibri" w:cs="Arial"/>
        </w:rPr>
        <w:t xml:space="preserve"> – </w:t>
      </w:r>
      <w:r w:rsidRPr="006B1B12">
        <w:rPr>
          <w:rFonts w:asciiTheme="majorHAnsi" w:eastAsia="Times New Roman" w:hAnsiTheme="majorHAnsi" w:cs="Times New Roman"/>
          <w:bCs/>
        </w:rPr>
        <w:t xml:space="preserve">Doba zahájení řešení </w:t>
      </w:r>
      <w:r w:rsidR="00153553" w:rsidRPr="006B1B12">
        <w:rPr>
          <w:rFonts w:asciiTheme="majorHAnsi" w:eastAsia="Times New Roman" w:hAnsiTheme="majorHAnsi" w:cs="Times New Roman"/>
          <w:bCs/>
        </w:rPr>
        <w:t>P</w:t>
      </w:r>
      <w:r w:rsidRPr="006B1B12">
        <w:rPr>
          <w:rFonts w:asciiTheme="majorHAnsi" w:eastAsia="Times New Roman" w:hAnsiTheme="majorHAnsi" w:cs="Times New Roman"/>
          <w:bCs/>
        </w:rPr>
        <w:t>ožadavku</w:t>
      </w:r>
      <w:r w:rsidR="00AE2831" w:rsidRPr="006B1B12">
        <w:rPr>
          <w:rFonts w:asciiTheme="majorHAnsi" w:eastAsia="Times New Roman" w:hAnsiTheme="majorHAnsi" w:cs="Times New Roman"/>
          <w:bCs/>
        </w:rPr>
        <w:t>.</w:t>
      </w:r>
    </w:p>
    <w:p w14:paraId="6BE06EF5" w14:textId="52C64E29" w:rsidR="00574700" w:rsidRPr="006B1B12" w:rsidRDefault="00574700" w:rsidP="00FE5A60">
      <w:pPr>
        <w:jc w:val="both"/>
        <w:rPr>
          <w:rFonts w:eastAsia="Calibri" w:cs="Arial"/>
        </w:rPr>
      </w:pPr>
      <w:r w:rsidRPr="006B1B12">
        <w:rPr>
          <w:rFonts w:eastAsia="Calibri" w:cs="Arial"/>
          <w:b/>
        </w:rPr>
        <w:t>SFDI</w:t>
      </w:r>
      <w:r w:rsidRPr="006B1B12">
        <w:rPr>
          <w:rFonts w:eastAsia="Calibri" w:cs="Arial"/>
        </w:rPr>
        <w:t xml:space="preserve"> – Státní fond dopravní infrastruktury</w:t>
      </w:r>
      <w:r w:rsidR="00AE2831" w:rsidRPr="006B1B12">
        <w:rPr>
          <w:rFonts w:eastAsia="Calibri" w:cs="Arial"/>
        </w:rPr>
        <w:t>.</w:t>
      </w:r>
    </w:p>
    <w:p w14:paraId="1C0D98D4" w14:textId="29DA79C4" w:rsidR="00574700" w:rsidRPr="006B1B12" w:rsidRDefault="00574700" w:rsidP="00064345">
      <w:pPr>
        <w:ind w:left="851" w:hanging="851"/>
        <w:jc w:val="both"/>
        <w:rPr>
          <w:rFonts w:eastAsia="Calibri" w:cs="Arial"/>
        </w:rPr>
      </w:pPr>
      <w:r w:rsidRPr="006B1B12">
        <w:rPr>
          <w:rFonts w:eastAsia="Calibri" w:cs="Arial"/>
          <w:b/>
        </w:rPr>
        <w:t>SIEM</w:t>
      </w:r>
      <w:r w:rsidR="003959BE" w:rsidRPr="006B1B12">
        <w:rPr>
          <w:rFonts w:eastAsia="Calibri" w:cs="Arial"/>
        </w:rPr>
        <w:t xml:space="preserve"> – </w:t>
      </w:r>
      <w:r w:rsidRPr="006B1B12">
        <w:rPr>
          <w:rFonts w:eastAsia="Calibri" w:cs="Arial"/>
        </w:rPr>
        <w:t>Nástroj pro správu a monitoring IT infrastruktury (</w:t>
      </w:r>
      <w:proofErr w:type="spellStart"/>
      <w:r w:rsidRPr="006B1B12">
        <w:rPr>
          <w:rFonts w:eastAsia="Calibri" w:cs="Arial"/>
        </w:rPr>
        <w:t>Security</w:t>
      </w:r>
      <w:proofErr w:type="spellEnd"/>
      <w:r w:rsidRPr="006B1B12">
        <w:rPr>
          <w:rFonts w:eastAsia="Calibri" w:cs="Arial"/>
        </w:rPr>
        <w:t xml:space="preserve"> </w:t>
      </w:r>
      <w:proofErr w:type="spellStart"/>
      <w:r w:rsidRPr="006B1B12">
        <w:rPr>
          <w:rFonts w:eastAsia="Calibri" w:cs="Arial"/>
        </w:rPr>
        <w:t>Information</w:t>
      </w:r>
      <w:proofErr w:type="spellEnd"/>
      <w:r w:rsidRPr="006B1B12">
        <w:rPr>
          <w:rFonts w:eastAsia="Calibri" w:cs="Arial"/>
        </w:rPr>
        <w:t xml:space="preserve"> and </w:t>
      </w:r>
      <w:proofErr w:type="spellStart"/>
      <w:r w:rsidRPr="006B1B12">
        <w:rPr>
          <w:rFonts w:eastAsia="Calibri" w:cs="Arial"/>
        </w:rPr>
        <w:t>Event</w:t>
      </w:r>
      <w:proofErr w:type="spellEnd"/>
      <w:r w:rsidRPr="006B1B12">
        <w:rPr>
          <w:rFonts w:eastAsia="Calibri" w:cs="Arial"/>
        </w:rPr>
        <w:t xml:space="preserve"> Management)</w:t>
      </w:r>
      <w:r w:rsidR="00AE2831" w:rsidRPr="006B1B12">
        <w:rPr>
          <w:rFonts w:eastAsia="Calibri" w:cs="Arial"/>
        </w:rPr>
        <w:t>.</w:t>
      </w:r>
    </w:p>
    <w:p w14:paraId="5163058E" w14:textId="6C2FC608" w:rsidR="003C560E" w:rsidRPr="006B1B12" w:rsidRDefault="003C560E" w:rsidP="00E64888">
      <w:pPr>
        <w:ind w:left="851" w:hanging="851"/>
        <w:jc w:val="both"/>
        <w:rPr>
          <w:rFonts w:eastAsia="Calibri" w:cs="Arial"/>
          <w:b/>
        </w:rPr>
      </w:pPr>
      <w:r w:rsidRPr="006B1B12">
        <w:rPr>
          <w:rFonts w:eastAsia="Calibri" w:cs="Arial"/>
          <w:b/>
        </w:rPr>
        <w:t>SSO</w:t>
      </w:r>
      <w:r w:rsidRPr="006B1B12">
        <w:rPr>
          <w:rFonts w:eastAsia="Calibri" w:cs="Arial"/>
        </w:rPr>
        <w:t xml:space="preserve"> – Single Sign-On je zastřešující výraz pro technologie umožňující použít jedno přihlášení do více aplikací zároveň.</w:t>
      </w:r>
    </w:p>
    <w:p w14:paraId="50ACBF2D" w14:textId="766665F9" w:rsidR="00574700" w:rsidRPr="006B1B12" w:rsidRDefault="00574700" w:rsidP="00FE5A60">
      <w:pPr>
        <w:jc w:val="both"/>
        <w:rPr>
          <w:rFonts w:eastAsia="Calibri" w:cs="Arial"/>
        </w:rPr>
      </w:pPr>
      <w:r w:rsidRPr="006B1B12">
        <w:rPr>
          <w:rFonts w:eastAsia="Calibri" w:cs="Arial"/>
          <w:b/>
        </w:rPr>
        <w:t>SLA</w:t>
      </w:r>
      <w:r w:rsidRPr="006B1B12">
        <w:rPr>
          <w:rFonts w:eastAsia="Calibri" w:cs="Arial"/>
        </w:rPr>
        <w:t xml:space="preserve"> – Úroveň poskytovaných služeb (</w:t>
      </w:r>
      <w:proofErr w:type="spellStart"/>
      <w:r w:rsidRPr="006B1B12">
        <w:rPr>
          <w:rFonts w:eastAsia="Calibri" w:cs="Arial"/>
        </w:rPr>
        <w:t>Service</w:t>
      </w:r>
      <w:proofErr w:type="spellEnd"/>
      <w:r w:rsidRPr="006B1B12">
        <w:rPr>
          <w:rFonts w:eastAsia="Calibri" w:cs="Arial"/>
        </w:rPr>
        <w:t xml:space="preserve"> </w:t>
      </w:r>
      <w:proofErr w:type="spellStart"/>
      <w:r w:rsidRPr="006B1B12">
        <w:rPr>
          <w:rFonts w:eastAsia="Calibri" w:cs="Arial"/>
        </w:rPr>
        <w:t>Level</w:t>
      </w:r>
      <w:proofErr w:type="spellEnd"/>
      <w:r w:rsidRPr="006B1B12">
        <w:rPr>
          <w:rFonts w:eastAsia="Calibri" w:cs="Arial"/>
        </w:rPr>
        <w:t xml:space="preserve"> </w:t>
      </w:r>
      <w:proofErr w:type="spellStart"/>
      <w:r w:rsidRPr="006B1B12">
        <w:rPr>
          <w:rFonts w:eastAsia="Calibri" w:cs="Arial"/>
        </w:rPr>
        <w:t>Agreement</w:t>
      </w:r>
      <w:proofErr w:type="spellEnd"/>
      <w:r w:rsidRPr="006B1B12">
        <w:rPr>
          <w:rFonts w:eastAsia="Calibri" w:cs="Arial"/>
        </w:rPr>
        <w:t>)</w:t>
      </w:r>
      <w:r w:rsidR="00AE2831" w:rsidRPr="006B1B12">
        <w:rPr>
          <w:rFonts w:eastAsia="Calibri" w:cs="Arial"/>
        </w:rPr>
        <w:t>.</w:t>
      </w:r>
    </w:p>
    <w:p w14:paraId="39B685CE" w14:textId="39444EAC" w:rsidR="00574700" w:rsidRPr="006B1B12" w:rsidRDefault="00574700" w:rsidP="00FE5A60">
      <w:pPr>
        <w:jc w:val="both"/>
        <w:rPr>
          <w:rFonts w:eastAsia="Calibri" w:cs="Arial"/>
        </w:rPr>
      </w:pPr>
      <w:r w:rsidRPr="006B1B12">
        <w:rPr>
          <w:rFonts w:eastAsia="Calibri" w:cs="Arial"/>
          <w:b/>
        </w:rPr>
        <w:t>SW</w:t>
      </w:r>
      <w:r w:rsidRPr="006B1B12">
        <w:rPr>
          <w:rFonts w:eastAsia="Calibri" w:cs="Arial"/>
        </w:rPr>
        <w:t xml:space="preserve"> – Software</w:t>
      </w:r>
      <w:r w:rsidR="00AE2831" w:rsidRPr="006B1B12">
        <w:rPr>
          <w:rFonts w:eastAsia="Calibri" w:cs="Arial"/>
        </w:rPr>
        <w:t>.</w:t>
      </w:r>
    </w:p>
    <w:p w14:paraId="316FC2D3" w14:textId="052A08F9" w:rsidR="00574700" w:rsidRPr="006B1B12" w:rsidRDefault="00574700" w:rsidP="00FE5A60">
      <w:pPr>
        <w:jc w:val="both"/>
        <w:rPr>
          <w:rFonts w:eastAsia="Calibri" w:cs="Arial"/>
        </w:rPr>
      </w:pPr>
      <w:r w:rsidRPr="006B1B12">
        <w:rPr>
          <w:rFonts w:eastAsia="Calibri" w:cs="Arial"/>
          <w:b/>
        </w:rPr>
        <w:t xml:space="preserve">SŽ </w:t>
      </w:r>
      <w:r w:rsidRPr="006B1B12">
        <w:rPr>
          <w:rFonts w:eastAsia="Calibri" w:cs="Arial"/>
        </w:rPr>
        <w:t>– Správa železnic, státní organizace</w:t>
      </w:r>
      <w:r w:rsidR="00AE2831" w:rsidRPr="006B1B12">
        <w:rPr>
          <w:rFonts w:eastAsia="Calibri" w:cs="Arial"/>
        </w:rPr>
        <w:t>.</w:t>
      </w:r>
    </w:p>
    <w:p w14:paraId="116DDF62" w14:textId="5F5B67AB" w:rsidR="00574700" w:rsidRPr="006B1B12" w:rsidRDefault="00574700" w:rsidP="00FE5A60">
      <w:pPr>
        <w:jc w:val="both"/>
        <w:rPr>
          <w:rFonts w:eastAsia="Calibri" w:cs="Arial"/>
        </w:rPr>
      </w:pPr>
      <w:r w:rsidRPr="006B1B12">
        <w:rPr>
          <w:rFonts w:eastAsia="Calibri" w:cs="Arial"/>
          <w:b/>
        </w:rPr>
        <w:t>TPI</w:t>
      </w:r>
      <w:r w:rsidRPr="006B1B12">
        <w:rPr>
          <w:rFonts w:eastAsia="Calibri" w:cs="Arial"/>
        </w:rPr>
        <w:t xml:space="preserve"> – Technický </w:t>
      </w:r>
      <w:r w:rsidR="003830DE" w:rsidRPr="006B1B12">
        <w:rPr>
          <w:rFonts w:eastAsia="Calibri" w:cs="Arial"/>
        </w:rPr>
        <w:t xml:space="preserve">pasport </w:t>
      </w:r>
      <w:r w:rsidRPr="006B1B12">
        <w:rPr>
          <w:rFonts w:eastAsia="Calibri" w:cs="Arial"/>
        </w:rPr>
        <w:t>infrastruktury</w:t>
      </w:r>
      <w:r w:rsidR="00AE2831" w:rsidRPr="006B1B12">
        <w:rPr>
          <w:rFonts w:eastAsia="Calibri" w:cs="Arial"/>
        </w:rPr>
        <w:t>.</w:t>
      </w:r>
    </w:p>
    <w:p w14:paraId="5B7FAFD3" w14:textId="0167351F" w:rsidR="00574700" w:rsidRPr="006B1B12" w:rsidRDefault="00574700" w:rsidP="00FE5A60">
      <w:pPr>
        <w:jc w:val="both"/>
        <w:rPr>
          <w:rFonts w:eastAsia="Calibri" w:cs="Arial"/>
        </w:rPr>
      </w:pPr>
      <w:r w:rsidRPr="006B1B12">
        <w:rPr>
          <w:rFonts w:eastAsia="Calibri" w:cs="Arial"/>
          <w:b/>
        </w:rPr>
        <w:t>URL</w:t>
      </w:r>
      <w:r w:rsidRPr="006B1B12">
        <w:rPr>
          <w:rFonts w:eastAsia="Calibri" w:cs="Arial"/>
        </w:rPr>
        <w:t xml:space="preserve"> – Přesná identifikace umístění informací (</w:t>
      </w:r>
      <w:proofErr w:type="spellStart"/>
      <w:r w:rsidRPr="006B1B12">
        <w:rPr>
          <w:rFonts w:eastAsia="Calibri" w:cs="Arial"/>
        </w:rPr>
        <w:t>Uniform</w:t>
      </w:r>
      <w:proofErr w:type="spellEnd"/>
      <w:r w:rsidRPr="006B1B12">
        <w:rPr>
          <w:rFonts w:eastAsia="Calibri" w:cs="Arial"/>
        </w:rPr>
        <w:t xml:space="preserve"> </w:t>
      </w:r>
      <w:proofErr w:type="spellStart"/>
      <w:r w:rsidRPr="006B1B12">
        <w:rPr>
          <w:rFonts w:eastAsia="Calibri" w:cs="Arial"/>
        </w:rPr>
        <w:t>Resource</w:t>
      </w:r>
      <w:proofErr w:type="spellEnd"/>
      <w:r w:rsidRPr="006B1B12">
        <w:rPr>
          <w:rFonts w:eastAsia="Calibri" w:cs="Arial"/>
        </w:rPr>
        <w:t xml:space="preserve"> </w:t>
      </w:r>
      <w:proofErr w:type="spellStart"/>
      <w:r w:rsidRPr="006B1B12">
        <w:rPr>
          <w:rFonts w:eastAsia="Calibri" w:cs="Arial"/>
        </w:rPr>
        <w:t>Locator</w:t>
      </w:r>
      <w:proofErr w:type="spellEnd"/>
      <w:r w:rsidRPr="006B1B12">
        <w:rPr>
          <w:rFonts w:eastAsia="Calibri" w:cs="Arial"/>
        </w:rPr>
        <w:t>)</w:t>
      </w:r>
      <w:r w:rsidR="00AE2831" w:rsidRPr="006B1B12">
        <w:rPr>
          <w:rFonts w:eastAsia="Calibri" w:cs="Arial"/>
        </w:rPr>
        <w:t>.</w:t>
      </w:r>
    </w:p>
    <w:p w14:paraId="36046385" w14:textId="0C16E316" w:rsidR="00DC15CB" w:rsidRPr="006B1B12" w:rsidRDefault="00DC15CB" w:rsidP="00E64888">
      <w:pPr>
        <w:ind w:left="851" w:hanging="851"/>
        <w:jc w:val="both"/>
        <w:rPr>
          <w:rFonts w:eastAsia="Calibri" w:cs="Arial"/>
        </w:rPr>
      </w:pPr>
      <w:r w:rsidRPr="006B1B12">
        <w:rPr>
          <w:rFonts w:eastAsia="Calibri" w:cs="Arial"/>
          <w:b/>
          <w:bCs/>
        </w:rPr>
        <w:t>VKB</w:t>
      </w:r>
      <w:r w:rsidR="0091360A" w:rsidRPr="006B1B12">
        <w:rPr>
          <w:rFonts w:eastAsia="Calibri" w:cs="Arial"/>
          <w:b/>
          <w:bCs/>
        </w:rPr>
        <w:t xml:space="preserve"> </w:t>
      </w:r>
      <w:r w:rsidR="0091360A" w:rsidRPr="006B1B12">
        <w:rPr>
          <w:rFonts w:eastAsia="Calibri" w:cs="Arial"/>
        </w:rPr>
        <w:t>–</w:t>
      </w:r>
      <w:r w:rsidRPr="006B1B12">
        <w:rPr>
          <w:rFonts w:eastAsia="Calibri" w:cs="Arial"/>
          <w:b/>
          <w:bCs/>
        </w:rPr>
        <w:t xml:space="preserve"> </w:t>
      </w:r>
      <w:r w:rsidRPr="006B1B12">
        <w:rPr>
          <w:rFonts w:eastAsia="Calibri" w:cs="Arial"/>
        </w:rPr>
        <w:t>znamená vyhlášku č. 82/2018 Sb., o bezpečnostních opatřeních, kybernetických bezpečnostních incidentech, reaktivních opatřeních, náležitostech podání v oblasti kybernetické bezpečnosti a likvidaci dat (vyhláška o kybernetické bezpečnosti), ve znění pozdějších předpisů.</w:t>
      </w:r>
    </w:p>
    <w:p w14:paraId="5B1F5C4D" w14:textId="7755421F" w:rsidR="00574700" w:rsidRPr="006B1B12" w:rsidRDefault="00574700" w:rsidP="00FE5A60">
      <w:pPr>
        <w:jc w:val="both"/>
        <w:rPr>
          <w:rFonts w:eastAsia="Calibri" w:cs="Arial"/>
        </w:rPr>
      </w:pPr>
      <w:r w:rsidRPr="006B1B12">
        <w:rPr>
          <w:rFonts w:eastAsia="Calibri" w:cs="Arial"/>
          <w:b/>
        </w:rPr>
        <w:t>VŘ</w:t>
      </w:r>
      <w:r w:rsidRPr="006B1B12">
        <w:rPr>
          <w:rFonts w:eastAsia="Calibri" w:cs="Arial"/>
        </w:rPr>
        <w:t xml:space="preserve"> – Výběrové řízení</w:t>
      </w:r>
      <w:r w:rsidR="00AE2831" w:rsidRPr="006B1B12">
        <w:rPr>
          <w:rFonts w:eastAsia="Calibri" w:cs="Arial"/>
        </w:rPr>
        <w:t>.</w:t>
      </w:r>
    </w:p>
    <w:p w14:paraId="76C46333" w14:textId="59562724" w:rsidR="00574700" w:rsidRPr="006B1B12" w:rsidRDefault="00574700" w:rsidP="00FE5A60">
      <w:pPr>
        <w:jc w:val="both"/>
        <w:rPr>
          <w:rFonts w:eastAsia="Calibri" w:cs="Arial"/>
        </w:rPr>
      </w:pPr>
      <w:r w:rsidRPr="006B1B12">
        <w:rPr>
          <w:rFonts w:eastAsia="Calibri" w:cs="Arial"/>
          <w:b/>
        </w:rPr>
        <w:t>ZD</w:t>
      </w:r>
      <w:r w:rsidRPr="006B1B12">
        <w:rPr>
          <w:rFonts w:eastAsia="Calibri" w:cs="Arial"/>
        </w:rPr>
        <w:t xml:space="preserve"> – Zadávací dokumentace</w:t>
      </w:r>
      <w:r w:rsidR="00AE2831" w:rsidRPr="006B1B12">
        <w:rPr>
          <w:rFonts w:eastAsia="Calibri" w:cs="Arial"/>
        </w:rPr>
        <w:t>.</w:t>
      </w:r>
    </w:p>
    <w:p w14:paraId="671E9522" w14:textId="3A031898" w:rsidR="00574700" w:rsidRDefault="00574700" w:rsidP="00E64888">
      <w:pPr>
        <w:ind w:left="851" w:hanging="851"/>
        <w:jc w:val="both"/>
        <w:rPr>
          <w:rFonts w:asciiTheme="majorHAnsi" w:eastAsia="Times New Roman" w:hAnsiTheme="majorHAnsi" w:cs="Times New Roman"/>
          <w:bCs/>
        </w:rPr>
      </w:pPr>
      <w:r w:rsidRPr="006B1B12">
        <w:rPr>
          <w:rFonts w:asciiTheme="majorHAnsi" w:eastAsia="Times New Roman" w:hAnsiTheme="majorHAnsi" w:cs="Times New Roman"/>
          <w:b/>
          <w:bCs/>
        </w:rPr>
        <w:t>ZKB</w:t>
      </w:r>
      <w:r w:rsidRPr="006B1B12">
        <w:rPr>
          <w:rFonts w:asciiTheme="majorHAnsi" w:eastAsia="Times New Roman" w:hAnsiTheme="majorHAnsi" w:cs="Times New Roman"/>
          <w:bCs/>
        </w:rPr>
        <w:t xml:space="preserve"> – Zákon č. 181/2014 Sb. o kybernetické bezpečnosti a o změně souvisejících zákonů (zákon o kybernetické bezpečnosti)</w:t>
      </w:r>
      <w:r w:rsidR="00153553" w:rsidRPr="006B1B12">
        <w:rPr>
          <w:rFonts w:asciiTheme="majorHAnsi" w:eastAsia="Times New Roman" w:hAnsiTheme="majorHAnsi" w:cs="Times New Roman"/>
          <w:bCs/>
        </w:rPr>
        <w:t>, ve znění pozdějších předpisů</w:t>
      </w:r>
      <w:r w:rsidR="00AE2831" w:rsidRPr="006B1B12">
        <w:rPr>
          <w:rFonts w:asciiTheme="majorHAnsi" w:eastAsia="Times New Roman" w:hAnsiTheme="majorHAnsi" w:cs="Times New Roman"/>
          <w:bCs/>
        </w:rPr>
        <w:t>.</w:t>
      </w:r>
    </w:p>
    <w:p w14:paraId="4EBACCD5" w14:textId="585EBA32" w:rsidR="0075503C" w:rsidRPr="006B1B12" w:rsidRDefault="0075503C" w:rsidP="0075503C">
      <w:pPr>
        <w:spacing w:line="240" w:lineRule="auto"/>
        <w:jc w:val="both"/>
        <w:rPr>
          <w:rFonts w:asciiTheme="majorHAnsi" w:eastAsia="Times New Roman" w:hAnsiTheme="majorHAnsi" w:cs="Times New Roman"/>
          <w:bCs/>
        </w:rPr>
      </w:pPr>
      <w:r w:rsidRPr="006B1B12">
        <w:rPr>
          <w:rFonts w:asciiTheme="majorHAnsi" w:eastAsia="Times New Roman" w:hAnsiTheme="majorHAnsi" w:cs="Times New Roman"/>
          <w:b/>
          <w:bCs/>
        </w:rPr>
        <w:t>ZOP</w:t>
      </w:r>
      <w:r w:rsidRPr="006B1B12">
        <w:rPr>
          <w:rFonts w:eastAsia="Calibri" w:cs="Arial"/>
        </w:rPr>
        <w:t xml:space="preserve"> – </w:t>
      </w:r>
      <w:r w:rsidRPr="006B1B12">
        <w:rPr>
          <w:rFonts w:asciiTheme="majorHAnsi" w:eastAsia="Times New Roman" w:hAnsiTheme="majorHAnsi" w:cs="Times New Roman"/>
          <w:bCs/>
        </w:rPr>
        <w:t>Zvláštní obchodní podmínky (dle typu Smlouvy)</w:t>
      </w:r>
    </w:p>
    <w:p w14:paraId="2E9C364D" w14:textId="64EAD385" w:rsidR="00574700" w:rsidRPr="001A1A6E" w:rsidRDefault="00574700" w:rsidP="00FE5A60">
      <w:pPr>
        <w:spacing w:line="240" w:lineRule="auto"/>
        <w:jc w:val="both"/>
        <w:rPr>
          <w:rFonts w:asciiTheme="majorHAnsi" w:eastAsia="Times New Roman" w:hAnsiTheme="majorHAnsi" w:cs="Times New Roman"/>
          <w:bCs/>
        </w:rPr>
      </w:pPr>
      <w:r w:rsidRPr="006B1B12">
        <w:rPr>
          <w:rFonts w:asciiTheme="majorHAnsi" w:eastAsia="Times New Roman" w:hAnsiTheme="majorHAnsi" w:cs="Times New Roman"/>
          <w:b/>
          <w:bCs/>
        </w:rPr>
        <w:t>ZZVZ</w:t>
      </w:r>
      <w:r w:rsidR="003959BE" w:rsidRPr="006B1B12">
        <w:rPr>
          <w:rFonts w:eastAsia="Calibri" w:cs="Arial"/>
        </w:rPr>
        <w:t xml:space="preserve"> – </w:t>
      </w:r>
      <w:r w:rsidRPr="006B1B12">
        <w:rPr>
          <w:rFonts w:asciiTheme="majorHAnsi" w:eastAsia="Times New Roman" w:hAnsiTheme="majorHAnsi" w:cs="Times New Roman"/>
          <w:bCs/>
        </w:rPr>
        <w:t>Zákon č. 134/2016 Sb. zadávání veřejných zakázek</w:t>
      </w:r>
      <w:r w:rsidR="00153553" w:rsidRPr="006B1B12">
        <w:rPr>
          <w:rFonts w:asciiTheme="majorHAnsi" w:eastAsia="Times New Roman" w:hAnsiTheme="majorHAnsi" w:cs="Times New Roman"/>
          <w:bCs/>
        </w:rPr>
        <w:t>, ve znění pozdějších předpisů</w:t>
      </w:r>
      <w:r w:rsidR="00AE2831" w:rsidRPr="006B1B12">
        <w:rPr>
          <w:rFonts w:asciiTheme="majorHAnsi" w:eastAsia="Times New Roman" w:hAnsiTheme="majorHAnsi" w:cs="Times New Roman"/>
          <w:bCs/>
        </w:rPr>
        <w:t>.</w:t>
      </w:r>
    </w:p>
    <w:sectPr w:rsidR="00574700" w:rsidRPr="001A1A6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7C04" w16cex:dateUtc="2023-06-15T10:01:00Z"/>
  <w16cex:commentExtensible w16cex:durableId="28357BFB" w16cex:dateUtc="2023-06-15T10:00:00Z"/>
  <w16cex:commentExtensible w16cex:durableId="28357BF0" w16cex:dateUtc="2023-06-15T1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B464E" w14:textId="77777777" w:rsidR="00524C4D" w:rsidRDefault="00524C4D" w:rsidP="00962258">
      <w:pPr>
        <w:spacing w:after="0" w:line="240" w:lineRule="auto"/>
      </w:pPr>
      <w:r>
        <w:separator/>
      </w:r>
    </w:p>
  </w:endnote>
  <w:endnote w:type="continuationSeparator" w:id="0">
    <w:p w14:paraId="4ED4F3B7" w14:textId="77777777" w:rsidR="00524C4D" w:rsidRDefault="00524C4D" w:rsidP="00962258">
      <w:pPr>
        <w:spacing w:after="0" w:line="240" w:lineRule="auto"/>
      </w:pPr>
      <w:r>
        <w:continuationSeparator/>
      </w:r>
    </w:p>
  </w:endnote>
  <w:endnote w:type="continuationNotice" w:id="1">
    <w:p w14:paraId="5D6D6C50" w14:textId="77777777" w:rsidR="00524C4D" w:rsidRDefault="00524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714B" w14:paraId="5F0B8DFB" w14:textId="77777777" w:rsidTr="00D831A3">
      <w:tc>
        <w:tcPr>
          <w:tcW w:w="1361" w:type="dxa"/>
          <w:tcMar>
            <w:left w:w="0" w:type="dxa"/>
            <w:right w:w="0" w:type="dxa"/>
          </w:tcMar>
          <w:vAlign w:val="bottom"/>
        </w:tcPr>
        <w:p w14:paraId="2D2E3D2F" w14:textId="2654F7D6" w:rsidR="00C9714B" w:rsidRPr="00B8518B" w:rsidRDefault="00C9714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17A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17AC">
            <w:rPr>
              <w:rStyle w:val="slostrnky"/>
              <w:noProof/>
            </w:rPr>
            <w:t>13</w:t>
          </w:r>
          <w:r w:rsidRPr="00B8518B">
            <w:rPr>
              <w:rStyle w:val="slostrnky"/>
            </w:rPr>
            <w:fldChar w:fldCharType="end"/>
          </w:r>
        </w:p>
      </w:tc>
      <w:tc>
        <w:tcPr>
          <w:tcW w:w="3458" w:type="dxa"/>
          <w:shd w:val="clear" w:color="auto" w:fill="auto"/>
          <w:tcMar>
            <w:left w:w="0" w:type="dxa"/>
            <w:right w:w="0" w:type="dxa"/>
          </w:tcMar>
        </w:tcPr>
        <w:p w14:paraId="61EDEF1E" w14:textId="77777777" w:rsidR="00C9714B" w:rsidRDefault="00C9714B" w:rsidP="00B8518B">
          <w:pPr>
            <w:pStyle w:val="Zpat"/>
          </w:pPr>
        </w:p>
      </w:tc>
      <w:tc>
        <w:tcPr>
          <w:tcW w:w="2835" w:type="dxa"/>
          <w:shd w:val="clear" w:color="auto" w:fill="auto"/>
          <w:tcMar>
            <w:left w:w="0" w:type="dxa"/>
            <w:right w:w="0" w:type="dxa"/>
          </w:tcMar>
        </w:tcPr>
        <w:p w14:paraId="7FFB30D4" w14:textId="77777777" w:rsidR="00C9714B" w:rsidRDefault="00C9714B" w:rsidP="00B8518B">
          <w:pPr>
            <w:pStyle w:val="Zpat"/>
          </w:pPr>
        </w:p>
      </w:tc>
      <w:tc>
        <w:tcPr>
          <w:tcW w:w="2921" w:type="dxa"/>
        </w:tcPr>
        <w:p w14:paraId="628D3A89" w14:textId="77777777" w:rsidR="00C9714B" w:rsidRDefault="00C9714B" w:rsidP="00D831A3">
          <w:pPr>
            <w:pStyle w:val="Zpat"/>
          </w:pPr>
        </w:p>
      </w:tc>
    </w:tr>
  </w:tbl>
  <w:p w14:paraId="5952CBD2" w14:textId="77777777" w:rsidR="00C9714B" w:rsidRPr="00B8518B" w:rsidRDefault="00C9714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7A8FF90" wp14:editId="1961119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B20998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BED1610" wp14:editId="11744AD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1D24DB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714B" w14:paraId="34E6D5C4" w14:textId="77777777" w:rsidTr="00F1715C">
      <w:tc>
        <w:tcPr>
          <w:tcW w:w="1361" w:type="dxa"/>
          <w:tcMar>
            <w:left w:w="0" w:type="dxa"/>
            <w:right w:w="0" w:type="dxa"/>
          </w:tcMar>
          <w:vAlign w:val="bottom"/>
        </w:tcPr>
        <w:p w14:paraId="752755BF" w14:textId="63A54CDF" w:rsidR="00C9714B" w:rsidRPr="00B8518B" w:rsidRDefault="00C9714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17A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17AC">
            <w:rPr>
              <w:rStyle w:val="slostrnky"/>
              <w:noProof/>
            </w:rPr>
            <w:t>13</w:t>
          </w:r>
          <w:r w:rsidRPr="00B8518B">
            <w:rPr>
              <w:rStyle w:val="slostrnky"/>
            </w:rPr>
            <w:fldChar w:fldCharType="end"/>
          </w:r>
        </w:p>
      </w:tc>
      <w:tc>
        <w:tcPr>
          <w:tcW w:w="3458" w:type="dxa"/>
          <w:shd w:val="clear" w:color="auto" w:fill="auto"/>
          <w:tcMar>
            <w:left w:w="0" w:type="dxa"/>
            <w:right w:w="0" w:type="dxa"/>
          </w:tcMar>
        </w:tcPr>
        <w:p w14:paraId="011189CF" w14:textId="77777777" w:rsidR="00C9714B" w:rsidRDefault="00C9714B" w:rsidP="00460660">
          <w:pPr>
            <w:pStyle w:val="Zpat"/>
          </w:pPr>
          <w:r>
            <w:t>Správa železnic, státní organizace</w:t>
          </w:r>
        </w:p>
        <w:p w14:paraId="18E082C6" w14:textId="77777777" w:rsidR="00C9714B" w:rsidRDefault="00C9714B"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78059EB9" w14:textId="77777777" w:rsidR="00C9714B" w:rsidRDefault="00C9714B" w:rsidP="00460660">
          <w:pPr>
            <w:pStyle w:val="Zpat"/>
          </w:pPr>
          <w:r>
            <w:t>Sídlo: Dlážděná 1003/7, 110 00 Praha 1</w:t>
          </w:r>
        </w:p>
        <w:p w14:paraId="0AA71EC7" w14:textId="77777777" w:rsidR="00C9714B" w:rsidRDefault="00C9714B" w:rsidP="00460660">
          <w:pPr>
            <w:pStyle w:val="Zpat"/>
          </w:pPr>
          <w:r>
            <w:t>IČO: 709 94 234 DIČ: CZ 709 94 234</w:t>
          </w:r>
        </w:p>
        <w:p w14:paraId="48546207" w14:textId="77777777" w:rsidR="00C9714B" w:rsidRDefault="00C9714B" w:rsidP="00460660">
          <w:pPr>
            <w:pStyle w:val="Zpat"/>
          </w:pPr>
          <w:r>
            <w:t>www.szdc.cz</w:t>
          </w:r>
        </w:p>
      </w:tc>
      <w:tc>
        <w:tcPr>
          <w:tcW w:w="2921" w:type="dxa"/>
        </w:tcPr>
        <w:p w14:paraId="6841870C" w14:textId="77777777" w:rsidR="00C9714B" w:rsidRDefault="00C9714B" w:rsidP="00460660">
          <w:pPr>
            <w:pStyle w:val="Zpat"/>
          </w:pPr>
        </w:p>
      </w:tc>
    </w:tr>
  </w:tbl>
  <w:p w14:paraId="16A38417" w14:textId="77777777" w:rsidR="00C9714B" w:rsidRPr="00B8518B" w:rsidRDefault="00C9714B"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6B90B8C" wp14:editId="63FCE5F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9E3101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80FAC24" wp14:editId="0C4BD8B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6339C7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0F2F90" w14:textId="77777777" w:rsidR="00C9714B" w:rsidRPr="00460660" w:rsidRDefault="00C9714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AC9EE" w14:textId="77777777" w:rsidR="00524C4D" w:rsidRDefault="00524C4D" w:rsidP="00962258">
      <w:pPr>
        <w:spacing w:after="0" w:line="240" w:lineRule="auto"/>
      </w:pPr>
      <w:r>
        <w:separator/>
      </w:r>
    </w:p>
  </w:footnote>
  <w:footnote w:type="continuationSeparator" w:id="0">
    <w:p w14:paraId="6B41B5F7" w14:textId="77777777" w:rsidR="00524C4D" w:rsidRDefault="00524C4D" w:rsidP="00962258">
      <w:pPr>
        <w:spacing w:after="0" w:line="240" w:lineRule="auto"/>
      </w:pPr>
      <w:r>
        <w:continuationSeparator/>
      </w:r>
    </w:p>
  </w:footnote>
  <w:footnote w:type="continuationNotice" w:id="1">
    <w:p w14:paraId="2A5F7518" w14:textId="77777777" w:rsidR="00524C4D" w:rsidRDefault="00524C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14B" w14:paraId="316AB31A" w14:textId="77777777" w:rsidTr="00C02D0A">
      <w:trPr>
        <w:trHeight w:hRule="exact" w:val="454"/>
      </w:trPr>
      <w:tc>
        <w:tcPr>
          <w:tcW w:w="1361" w:type="dxa"/>
          <w:tcMar>
            <w:top w:w="57" w:type="dxa"/>
            <w:left w:w="0" w:type="dxa"/>
            <w:right w:w="0" w:type="dxa"/>
          </w:tcMar>
        </w:tcPr>
        <w:p w14:paraId="03F5F55E" w14:textId="77777777" w:rsidR="00C9714B" w:rsidRPr="00B8518B" w:rsidRDefault="00C9714B" w:rsidP="00523EA7">
          <w:pPr>
            <w:pStyle w:val="Zpat"/>
            <w:rPr>
              <w:rStyle w:val="slostrnky"/>
            </w:rPr>
          </w:pPr>
        </w:p>
      </w:tc>
      <w:tc>
        <w:tcPr>
          <w:tcW w:w="3458" w:type="dxa"/>
          <w:shd w:val="clear" w:color="auto" w:fill="auto"/>
          <w:tcMar>
            <w:top w:w="57" w:type="dxa"/>
            <w:left w:w="0" w:type="dxa"/>
            <w:right w:w="0" w:type="dxa"/>
          </w:tcMar>
        </w:tcPr>
        <w:p w14:paraId="0DD2B9C5" w14:textId="77777777" w:rsidR="00C9714B" w:rsidRDefault="00C9714B" w:rsidP="00523EA7">
          <w:pPr>
            <w:pStyle w:val="Zpat"/>
          </w:pPr>
        </w:p>
      </w:tc>
      <w:tc>
        <w:tcPr>
          <w:tcW w:w="5698" w:type="dxa"/>
          <w:shd w:val="clear" w:color="auto" w:fill="auto"/>
          <w:tcMar>
            <w:top w:w="57" w:type="dxa"/>
            <w:left w:w="0" w:type="dxa"/>
            <w:right w:w="0" w:type="dxa"/>
          </w:tcMar>
        </w:tcPr>
        <w:p w14:paraId="682D6AE5" w14:textId="77777777" w:rsidR="00C9714B" w:rsidRPr="00D6163D" w:rsidRDefault="00C9714B" w:rsidP="00D6163D">
          <w:pPr>
            <w:pStyle w:val="Druhdokumentu"/>
          </w:pPr>
        </w:p>
      </w:tc>
    </w:tr>
  </w:tbl>
  <w:p w14:paraId="6565B31A" w14:textId="77777777" w:rsidR="00C9714B" w:rsidRPr="00D6163D" w:rsidRDefault="00C971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14B" w14:paraId="5E7448D9" w14:textId="77777777" w:rsidTr="00F1715C">
      <w:trPr>
        <w:trHeight w:hRule="exact" w:val="936"/>
      </w:trPr>
      <w:tc>
        <w:tcPr>
          <w:tcW w:w="1361" w:type="dxa"/>
          <w:tcMar>
            <w:left w:w="0" w:type="dxa"/>
            <w:right w:w="0" w:type="dxa"/>
          </w:tcMar>
        </w:tcPr>
        <w:p w14:paraId="463AA505" w14:textId="77777777" w:rsidR="00C9714B" w:rsidRPr="00B8518B" w:rsidRDefault="00C9714B" w:rsidP="00FC6389">
          <w:pPr>
            <w:pStyle w:val="Zpat"/>
            <w:rPr>
              <w:rStyle w:val="slostrnky"/>
            </w:rPr>
          </w:pPr>
        </w:p>
      </w:tc>
      <w:tc>
        <w:tcPr>
          <w:tcW w:w="3458" w:type="dxa"/>
          <w:shd w:val="clear" w:color="auto" w:fill="auto"/>
          <w:tcMar>
            <w:left w:w="0" w:type="dxa"/>
            <w:right w:w="0" w:type="dxa"/>
          </w:tcMar>
        </w:tcPr>
        <w:p w14:paraId="52D996F1" w14:textId="77777777" w:rsidR="00C9714B" w:rsidRDefault="00C9714B" w:rsidP="00FC6389">
          <w:pPr>
            <w:pStyle w:val="Zpat"/>
          </w:pPr>
        </w:p>
      </w:tc>
      <w:tc>
        <w:tcPr>
          <w:tcW w:w="5698" w:type="dxa"/>
          <w:shd w:val="clear" w:color="auto" w:fill="auto"/>
          <w:tcMar>
            <w:left w:w="0" w:type="dxa"/>
            <w:right w:w="0" w:type="dxa"/>
          </w:tcMar>
        </w:tcPr>
        <w:p w14:paraId="00808B7F" w14:textId="77777777" w:rsidR="00C9714B" w:rsidRPr="00D6163D" w:rsidRDefault="00C9714B" w:rsidP="00FC6389">
          <w:pPr>
            <w:pStyle w:val="Druhdokumentu"/>
          </w:pPr>
        </w:p>
      </w:tc>
    </w:tr>
    <w:tr w:rsidR="00C9714B" w14:paraId="2E627555" w14:textId="77777777" w:rsidTr="00895406">
      <w:trPr>
        <w:trHeight w:hRule="exact" w:val="1077"/>
      </w:trPr>
      <w:tc>
        <w:tcPr>
          <w:tcW w:w="1361" w:type="dxa"/>
          <w:tcMar>
            <w:left w:w="0" w:type="dxa"/>
            <w:right w:w="0" w:type="dxa"/>
          </w:tcMar>
        </w:tcPr>
        <w:p w14:paraId="2E1B9223" w14:textId="77777777" w:rsidR="00C9714B" w:rsidRPr="00B8518B" w:rsidRDefault="00C9714B" w:rsidP="00FC6389">
          <w:pPr>
            <w:pStyle w:val="Zpat"/>
            <w:rPr>
              <w:rStyle w:val="slostrnky"/>
            </w:rPr>
          </w:pPr>
        </w:p>
      </w:tc>
      <w:tc>
        <w:tcPr>
          <w:tcW w:w="3458" w:type="dxa"/>
          <w:shd w:val="clear" w:color="auto" w:fill="auto"/>
          <w:tcMar>
            <w:left w:w="0" w:type="dxa"/>
            <w:right w:w="0" w:type="dxa"/>
          </w:tcMar>
        </w:tcPr>
        <w:p w14:paraId="72C21DD5" w14:textId="77777777" w:rsidR="00C9714B" w:rsidRDefault="00C9714B" w:rsidP="00FC6389">
          <w:pPr>
            <w:pStyle w:val="Zpat"/>
          </w:pPr>
        </w:p>
      </w:tc>
      <w:tc>
        <w:tcPr>
          <w:tcW w:w="5698" w:type="dxa"/>
          <w:shd w:val="clear" w:color="auto" w:fill="auto"/>
          <w:tcMar>
            <w:left w:w="0" w:type="dxa"/>
            <w:right w:w="0" w:type="dxa"/>
          </w:tcMar>
        </w:tcPr>
        <w:p w14:paraId="1BFF5B68" w14:textId="77777777" w:rsidR="00C9714B" w:rsidRPr="00D6163D" w:rsidRDefault="00C9714B" w:rsidP="00FC6389">
          <w:pPr>
            <w:pStyle w:val="Druhdokumentu"/>
          </w:pPr>
        </w:p>
      </w:tc>
    </w:tr>
  </w:tbl>
  <w:p w14:paraId="123BFB79" w14:textId="77777777" w:rsidR="00C9714B" w:rsidRPr="00D6163D" w:rsidRDefault="00C9714B" w:rsidP="00FC6389">
    <w:pPr>
      <w:pStyle w:val="Zhlav"/>
      <w:rPr>
        <w:sz w:val="8"/>
        <w:szCs w:val="8"/>
      </w:rPr>
    </w:pPr>
    <w:r>
      <w:rPr>
        <w:noProof/>
        <w:lang w:eastAsia="cs-CZ"/>
      </w:rPr>
      <w:drawing>
        <wp:anchor distT="0" distB="0" distL="114300" distR="114300" simplePos="0" relativeHeight="251661312" behindDoc="0" locked="1" layoutInCell="1" allowOverlap="1" wp14:anchorId="3567EA94" wp14:editId="6E9F0CC0">
          <wp:simplePos x="0" y="0"/>
          <wp:positionH relativeFrom="page">
            <wp:posOffset>431321</wp:posOffset>
          </wp:positionH>
          <wp:positionV relativeFrom="page">
            <wp:posOffset>396240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22B1046" w14:textId="77777777" w:rsidR="00C9714B" w:rsidRPr="00460660" w:rsidRDefault="00C9714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2B4490"/>
    <w:multiLevelType w:val="hybridMultilevel"/>
    <w:tmpl w:val="D5722018"/>
    <w:lvl w:ilvl="0" w:tplc="A8EA835E">
      <w:start w:val="1"/>
      <w:numFmt w:val="lowerRoman"/>
      <w:lvlText w:val="(%1)"/>
      <w:lvlJc w:val="left"/>
      <w:pPr>
        <w:ind w:left="1741" w:hanging="720"/>
      </w:pPr>
      <w:rPr>
        <w:rFonts w:hint="default"/>
        <w:b w:val="0"/>
        <w:bCs/>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A594C8D2"/>
    <w:lvl w:ilvl="0">
      <w:start w:val="1"/>
      <w:numFmt w:val="decimal"/>
      <w:pStyle w:val="TPNADPIS-1slovan"/>
      <w:lvlText w:val="%1."/>
      <w:lvlJc w:val="left"/>
      <w:pPr>
        <w:tabs>
          <w:tab w:val="num" w:pos="482"/>
        </w:tabs>
        <w:ind w:left="482" w:hanging="340"/>
      </w:pPr>
      <w:rPr>
        <w:rFonts w:hint="default"/>
      </w:rPr>
    </w:lvl>
    <w:lvl w:ilvl="1">
      <w:start w:val="1"/>
      <w:numFmt w:val="decimal"/>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74704"/>
    <w:multiLevelType w:val="hybridMultilevel"/>
    <w:tmpl w:val="CD32B67E"/>
    <w:lvl w:ilvl="0" w:tplc="91DC3380">
      <w:start w:val="1"/>
      <w:numFmt w:val="bullet"/>
      <w:lvlText w:val="-"/>
      <w:lvlJc w:val="left"/>
      <w:pPr>
        <w:ind w:left="720" w:hanging="360"/>
      </w:pPr>
      <w:rPr>
        <w:rFonts w:ascii="Courier New" w:hAnsi="Courier New" w:hint="default"/>
      </w:rPr>
    </w:lvl>
    <w:lvl w:ilvl="1" w:tplc="AB321F48">
      <w:start w:val="1"/>
      <w:numFmt w:val="bullet"/>
      <w:pStyle w:val="Odrka2"/>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10124A"/>
    <w:multiLevelType w:val="hybridMultilevel"/>
    <w:tmpl w:val="AB9296FA"/>
    <w:lvl w:ilvl="0" w:tplc="D7C0993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A0E0F2F"/>
    <w:multiLevelType w:val="hybridMultilevel"/>
    <w:tmpl w:val="D5722018"/>
    <w:lvl w:ilvl="0" w:tplc="A8EA835E">
      <w:start w:val="1"/>
      <w:numFmt w:val="lowerRoman"/>
      <w:lvlText w:val="(%1)"/>
      <w:lvlJc w:val="left"/>
      <w:pPr>
        <w:ind w:left="1004" w:hanging="720"/>
      </w:pPr>
      <w:rPr>
        <w:rFonts w:hint="default"/>
        <w:b w:val="0"/>
        <w:bCs/>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B244CDD"/>
    <w:multiLevelType w:val="hybridMultilevel"/>
    <w:tmpl w:val="D5722018"/>
    <w:lvl w:ilvl="0" w:tplc="A8EA835E">
      <w:start w:val="1"/>
      <w:numFmt w:val="lowerRoman"/>
      <w:lvlText w:val="(%1)"/>
      <w:lvlJc w:val="left"/>
      <w:pPr>
        <w:ind w:left="1004" w:hanging="720"/>
      </w:pPr>
      <w:rPr>
        <w:rFonts w:hint="default"/>
        <w:b w:val="0"/>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11" w15:restartNumberingAfterBreak="0">
    <w:nsid w:val="306C5CB5"/>
    <w:multiLevelType w:val="hybridMultilevel"/>
    <w:tmpl w:val="99363F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4D811E2F"/>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557522F7"/>
    <w:multiLevelType w:val="hybridMultilevel"/>
    <w:tmpl w:val="24C4BA8A"/>
    <w:lvl w:ilvl="0" w:tplc="57CED26C">
      <w:start w:val="1"/>
      <w:numFmt w:val="lowerLetter"/>
      <w:lvlText w:val="(%1)"/>
      <w:lvlJc w:val="left"/>
      <w:pPr>
        <w:ind w:left="1004" w:hanging="720"/>
      </w:pPr>
      <w:rPr>
        <w:rFonts w:hint="default"/>
        <w:b w:val="0"/>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56BF1A46"/>
    <w:multiLevelType w:val="hybridMultilevel"/>
    <w:tmpl w:val="A51EFDAE"/>
    <w:lvl w:ilvl="0" w:tplc="ED882D5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293672"/>
    <w:multiLevelType w:val="hybridMultilevel"/>
    <w:tmpl w:val="D9CE2BBA"/>
    <w:lvl w:ilvl="0" w:tplc="BFC215AC">
      <w:start w:val="1"/>
      <w:numFmt w:val="bullet"/>
      <w:pStyle w:val="TabulkaOdrka"/>
      <w:lvlText w:val="-"/>
      <w:lvlJc w:val="left"/>
      <w:pPr>
        <w:ind w:left="720" w:hanging="360"/>
      </w:pPr>
      <w:rPr>
        <w:rFonts w:ascii="Courier New" w:hAnsi="Courier New" w:hint="default"/>
      </w:rPr>
    </w:lvl>
    <w:lvl w:ilvl="1" w:tplc="C8E81228">
      <w:start w:val="3"/>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470F58"/>
    <w:multiLevelType w:val="hybridMultilevel"/>
    <w:tmpl w:val="D5722018"/>
    <w:lvl w:ilvl="0" w:tplc="A8EA835E">
      <w:start w:val="1"/>
      <w:numFmt w:val="lowerRoman"/>
      <w:lvlText w:val="(%1)"/>
      <w:lvlJc w:val="left"/>
      <w:pPr>
        <w:ind w:left="1004" w:hanging="720"/>
      </w:pPr>
      <w:rPr>
        <w:rFonts w:hint="default"/>
        <w:b w:val="0"/>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74070991"/>
    <w:multiLevelType w:val="multilevel"/>
    <w:tmpl w:val="CABE99FC"/>
    <w:numStyleLink w:val="ListNumbermultilevel"/>
  </w:abstractNum>
  <w:num w:numId="1">
    <w:abstractNumId w:val="4"/>
  </w:num>
  <w:num w:numId="2">
    <w:abstractNumId w:val="2"/>
  </w:num>
  <w:num w:numId="3">
    <w:abstractNumId w:val="9"/>
  </w:num>
  <w:num w:numId="4">
    <w:abstractNumId w:val="18"/>
  </w:num>
  <w:num w:numId="5">
    <w:abstractNumId w:val="3"/>
  </w:num>
  <w:num w:numId="6">
    <w:abstractNumId w:val="12"/>
  </w:num>
  <w:num w:numId="7">
    <w:abstractNumId w:val="1"/>
  </w:num>
  <w:num w:numId="8">
    <w:abstractNumId w:val="11"/>
  </w:num>
  <w:num w:numId="9">
    <w:abstractNumId w:val="8"/>
  </w:num>
  <w:num w:numId="10">
    <w:abstractNumId w:val="13"/>
  </w:num>
  <w:num w:numId="11">
    <w:abstractNumId w:val="15"/>
  </w:num>
  <w:num w:numId="12">
    <w:abstractNumId w:val="10"/>
  </w:num>
  <w:num w:numId="13">
    <w:abstractNumId w:val="6"/>
  </w:num>
  <w:num w:numId="14">
    <w:abstractNumId w:val="5"/>
  </w:num>
  <w:num w:numId="15">
    <w:abstractNumId w:val="7"/>
  </w:num>
  <w:num w:numId="16">
    <w:abstractNumId w:val="17"/>
  </w:num>
  <w:num w:numId="17">
    <w:abstractNumId w:val="16"/>
  </w:num>
  <w:num w:numId="18">
    <w:abstractNumId w:val="14"/>
  </w:num>
  <w:num w:numId="19">
    <w:abstractNumId w:val="3"/>
  </w:num>
  <w:num w:numId="20">
    <w:abstractNumId w:val="3"/>
  </w:num>
  <w:num w:numId="21">
    <w:abstractNumId w:val="0"/>
  </w:num>
  <w:num w:numId="2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attachedTemplate r:id="rId1"/>
  <w:doNotTrackFormatting/>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72A"/>
    <w:rsid w:val="0000488A"/>
    <w:rsid w:val="0000760B"/>
    <w:rsid w:val="000101A5"/>
    <w:rsid w:val="0001043C"/>
    <w:rsid w:val="00021FC9"/>
    <w:rsid w:val="000369C8"/>
    <w:rsid w:val="00037BF9"/>
    <w:rsid w:val="00047BED"/>
    <w:rsid w:val="00057262"/>
    <w:rsid w:val="00062A1A"/>
    <w:rsid w:val="00064345"/>
    <w:rsid w:val="00065727"/>
    <w:rsid w:val="00072C1E"/>
    <w:rsid w:val="00076425"/>
    <w:rsid w:val="000771E7"/>
    <w:rsid w:val="00086DDF"/>
    <w:rsid w:val="00090BB0"/>
    <w:rsid w:val="000913FC"/>
    <w:rsid w:val="000976A9"/>
    <w:rsid w:val="000A34C3"/>
    <w:rsid w:val="000A3AC2"/>
    <w:rsid w:val="000B09BB"/>
    <w:rsid w:val="000B0F19"/>
    <w:rsid w:val="000B28B6"/>
    <w:rsid w:val="000C29BA"/>
    <w:rsid w:val="000C797A"/>
    <w:rsid w:val="000C7B3E"/>
    <w:rsid w:val="000D4D19"/>
    <w:rsid w:val="000D7F71"/>
    <w:rsid w:val="000E0E4C"/>
    <w:rsid w:val="000E23A7"/>
    <w:rsid w:val="000E26D1"/>
    <w:rsid w:val="000E4CEF"/>
    <w:rsid w:val="000F1F2B"/>
    <w:rsid w:val="000F3A97"/>
    <w:rsid w:val="00101DF0"/>
    <w:rsid w:val="0010693F"/>
    <w:rsid w:val="001138E5"/>
    <w:rsid w:val="00114472"/>
    <w:rsid w:val="001152CA"/>
    <w:rsid w:val="001203CC"/>
    <w:rsid w:val="001205E9"/>
    <w:rsid w:val="00123529"/>
    <w:rsid w:val="00124E6D"/>
    <w:rsid w:val="00135362"/>
    <w:rsid w:val="00136B71"/>
    <w:rsid w:val="00141F4A"/>
    <w:rsid w:val="00142125"/>
    <w:rsid w:val="00143117"/>
    <w:rsid w:val="001520E2"/>
    <w:rsid w:val="00152F36"/>
    <w:rsid w:val="00153553"/>
    <w:rsid w:val="001550BC"/>
    <w:rsid w:val="001605B9"/>
    <w:rsid w:val="00162E65"/>
    <w:rsid w:val="00164493"/>
    <w:rsid w:val="0017016B"/>
    <w:rsid w:val="00170EC5"/>
    <w:rsid w:val="00171796"/>
    <w:rsid w:val="001747C1"/>
    <w:rsid w:val="00181148"/>
    <w:rsid w:val="0018153F"/>
    <w:rsid w:val="00184283"/>
    <w:rsid w:val="00184743"/>
    <w:rsid w:val="00185AF5"/>
    <w:rsid w:val="0019594E"/>
    <w:rsid w:val="001A1A6E"/>
    <w:rsid w:val="001A38A6"/>
    <w:rsid w:val="001A43E0"/>
    <w:rsid w:val="001A54E3"/>
    <w:rsid w:val="001B05E6"/>
    <w:rsid w:val="001B2F04"/>
    <w:rsid w:val="001B62CC"/>
    <w:rsid w:val="001B782A"/>
    <w:rsid w:val="001C0847"/>
    <w:rsid w:val="001C668A"/>
    <w:rsid w:val="001D4648"/>
    <w:rsid w:val="001D6204"/>
    <w:rsid w:val="001E3FFF"/>
    <w:rsid w:val="001E4381"/>
    <w:rsid w:val="001F4EAB"/>
    <w:rsid w:val="002001FF"/>
    <w:rsid w:val="00204FD9"/>
    <w:rsid w:val="00207DF5"/>
    <w:rsid w:val="0021105C"/>
    <w:rsid w:val="00211AB1"/>
    <w:rsid w:val="00212D44"/>
    <w:rsid w:val="002267BD"/>
    <w:rsid w:val="00232EF9"/>
    <w:rsid w:val="00243BE7"/>
    <w:rsid w:val="00243E37"/>
    <w:rsid w:val="0024494A"/>
    <w:rsid w:val="00244A55"/>
    <w:rsid w:val="00246D2A"/>
    <w:rsid w:val="00254478"/>
    <w:rsid w:val="00255054"/>
    <w:rsid w:val="00263B16"/>
    <w:rsid w:val="00264A93"/>
    <w:rsid w:val="002650AE"/>
    <w:rsid w:val="0026609E"/>
    <w:rsid w:val="002674C5"/>
    <w:rsid w:val="00280E07"/>
    <w:rsid w:val="00281C3B"/>
    <w:rsid w:val="00285461"/>
    <w:rsid w:val="00291525"/>
    <w:rsid w:val="002943F9"/>
    <w:rsid w:val="00296015"/>
    <w:rsid w:val="002A150C"/>
    <w:rsid w:val="002B4ABC"/>
    <w:rsid w:val="002B592E"/>
    <w:rsid w:val="002B6A53"/>
    <w:rsid w:val="002B75E3"/>
    <w:rsid w:val="002C31BF"/>
    <w:rsid w:val="002C3CFD"/>
    <w:rsid w:val="002C4521"/>
    <w:rsid w:val="002C7A36"/>
    <w:rsid w:val="002D08B1"/>
    <w:rsid w:val="002D682D"/>
    <w:rsid w:val="002E0CD7"/>
    <w:rsid w:val="002E1C26"/>
    <w:rsid w:val="002E2630"/>
    <w:rsid w:val="002E4338"/>
    <w:rsid w:val="002F06F6"/>
    <w:rsid w:val="003047E8"/>
    <w:rsid w:val="003073C2"/>
    <w:rsid w:val="003159AB"/>
    <w:rsid w:val="00316A7B"/>
    <w:rsid w:val="00330623"/>
    <w:rsid w:val="00332E0B"/>
    <w:rsid w:val="00341DCF"/>
    <w:rsid w:val="00345D3F"/>
    <w:rsid w:val="003502E5"/>
    <w:rsid w:val="00351BF6"/>
    <w:rsid w:val="00351FF2"/>
    <w:rsid w:val="00356655"/>
    <w:rsid w:val="00357BC6"/>
    <w:rsid w:val="00360340"/>
    <w:rsid w:val="00360826"/>
    <w:rsid w:val="0036451E"/>
    <w:rsid w:val="003729AB"/>
    <w:rsid w:val="00375B0B"/>
    <w:rsid w:val="003830DE"/>
    <w:rsid w:val="003842DF"/>
    <w:rsid w:val="00384B50"/>
    <w:rsid w:val="003956C6"/>
    <w:rsid w:val="003959BE"/>
    <w:rsid w:val="003A57CA"/>
    <w:rsid w:val="003A5CAA"/>
    <w:rsid w:val="003C4AC9"/>
    <w:rsid w:val="003C560E"/>
    <w:rsid w:val="003E0600"/>
    <w:rsid w:val="003E6AB2"/>
    <w:rsid w:val="003F5BD7"/>
    <w:rsid w:val="00400AFB"/>
    <w:rsid w:val="0040117F"/>
    <w:rsid w:val="00401D24"/>
    <w:rsid w:val="0040323F"/>
    <w:rsid w:val="004050DC"/>
    <w:rsid w:val="00407CBB"/>
    <w:rsid w:val="00410722"/>
    <w:rsid w:val="00412108"/>
    <w:rsid w:val="004157AB"/>
    <w:rsid w:val="00416EA6"/>
    <w:rsid w:val="004249E8"/>
    <w:rsid w:val="0042538A"/>
    <w:rsid w:val="00431F5F"/>
    <w:rsid w:val="0043254C"/>
    <w:rsid w:val="00433E17"/>
    <w:rsid w:val="00434F46"/>
    <w:rsid w:val="00434FA7"/>
    <w:rsid w:val="00437CCF"/>
    <w:rsid w:val="00441430"/>
    <w:rsid w:val="004416BA"/>
    <w:rsid w:val="0044643B"/>
    <w:rsid w:val="00450F07"/>
    <w:rsid w:val="00453CD3"/>
    <w:rsid w:val="00455FF1"/>
    <w:rsid w:val="00460660"/>
    <w:rsid w:val="00463252"/>
    <w:rsid w:val="00470637"/>
    <w:rsid w:val="0047190D"/>
    <w:rsid w:val="004728C7"/>
    <w:rsid w:val="00475226"/>
    <w:rsid w:val="00476BD6"/>
    <w:rsid w:val="00481948"/>
    <w:rsid w:val="004826A2"/>
    <w:rsid w:val="0048294E"/>
    <w:rsid w:val="00486107"/>
    <w:rsid w:val="00491827"/>
    <w:rsid w:val="00492682"/>
    <w:rsid w:val="00493185"/>
    <w:rsid w:val="00497D8E"/>
    <w:rsid w:val="004A14C2"/>
    <w:rsid w:val="004A1809"/>
    <w:rsid w:val="004B348C"/>
    <w:rsid w:val="004C193E"/>
    <w:rsid w:val="004C22C5"/>
    <w:rsid w:val="004C4399"/>
    <w:rsid w:val="004C5377"/>
    <w:rsid w:val="004C787C"/>
    <w:rsid w:val="004D6EA6"/>
    <w:rsid w:val="004E0E62"/>
    <w:rsid w:val="004E143C"/>
    <w:rsid w:val="004E365D"/>
    <w:rsid w:val="004E3A53"/>
    <w:rsid w:val="004E4139"/>
    <w:rsid w:val="004E6337"/>
    <w:rsid w:val="004F20BC"/>
    <w:rsid w:val="004F45CB"/>
    <w:rsid w:val="004F4B9B"/>
    <w:rsid w:val="004F69EA"/>
    <w:rsid w:val="0050260D"/>
    <w:rsid w:val="00510771"/>
    <w:rsid w:val="00511AB9"/>
    <w:rsid w:val="00513CEC"/>
    <w:rsid w:val="0051628D"/>
    <w:rsid w:val="00523EA7"/>
    <w:rsid w:val="0052480B"/>
    <w:rsid w:val="00524C4D"/>
    <w:rsid w:val="0052616C"/>
    <w:rsid w:val="005323DF"/>
    <w:rsid w:val="0054782C"/>
    <w:rsid w:val="005512F1"/>
    <w:rsid w:val="00552675"/>
    <w:rsid w:val="00553375"/>
    <w:rsid w:val="00557C28"/>
    <w:rsid w:val="005618CA"/>
    <w:rsid w:val="00561DE5"/>
    <w:rsid w:val="00562D35"/>
    <w:rsid w:val="00565E49"/>
    <w:rsid w:val="005723EB"/>
    <w:rsid w:val="005736B7"/>
    <w:rsid w:val="00574700"/>
    <w:rsid w:val="00575767"/>
    <w:rsid w:val="00575E5A"/>
    <w:rsid w:val="00583AEA"/>
    <w:rsid w:val="00584C81"/>
    <w:rsid w:val="00585DD5"/>
    <w:rsid w:val="00586BA7"/>
    <w:rsid w:val="0058769B"/>
    <w:rsid w:val="00590AB2"/>
    <w:rsid w:val="005A13CB"/>
    <w:rsid w:val="005C1504"/>
    <w:rsid w:val="005C1736"/>
    <w:rsid w:val="005C1A31"/>
    <w:rsid w:val="005C29D7"/>
    <w:rsid w:val="005C5115"/>
    <w:rsid w:val="005C7365"/>
    <w:rsid w:val="005C7B70"/>
    <w:rsid w:val="005D186E"/>
    <w:rsid w:val="005D4988"/>
    <w:rsid w:val="005E68F4"/>
    <w:rsid w:val="005F1404"/>
    <w:rsid w:val="005F5E31"/>
    <w:rsid w:val="005F64DE"/>
    <w:rsid w:val="00605BD5"/>
    <w:rsid w:val="0061068E"/>
    <w:rsid w:val="00613C62"/>
    <w:rsid w:val="006160E5"/>
    <w:rsid w:val="00622985"/>
    <w:rsid w:val="00624A6F"/>
    <w:rsid w:val="006259D2"/>
    <w:rsid w:val="00632A2C"/>
    <w:rsid w:val="006362C8"/>
    <w:rsid w:val="00650472"/>
    <w:rsid w:val="00651350"/>
    <w:rsid w:val="00651BD2"/>
    <w:rsid w:val="00660AD3"/>
    <w:rsid w:val="006707A1"/>
    <w:rsid w:val="00671FCF"/>
    <w:rsid w:val="00672238"/>
    <w:rsid w:val="00677B7F"/>
    <w:rsid w:val="00685EE4"/>
    <w:rsid w:val="00694477"/>
    <w:rsid w:val="00695E0B"/>
    <w:rsid w:val="0069770F"/>
    <w:rsid w:val="006A5570"/>
    <w:rsid w:val="006A689C"/>
    <w:rsid w:val="006A7EE1"/>
    <w:rsid w:val="006B117D"/>
    <w:rsid w:val="006B1B12"/>
    <w:rsid w:val="006B3887"/>
    <w:rsid w:val="006B3D79"/>
    <w:rsid w:val="006C68C0"/>
    <w:rsid w:val="006D60B4"/>
    <w:rsid w:val="006D7AFE"/>
    <w:rsid w:val="006E0578"/>
    <w:rsid w:val="006E314D"/>
    <w:rsid w:val="006E4501"/>
    <w:rsid w:val="006E5D5A"/>
    <w:rsid w:val="006E757C"/>
    <w:rsid w:val="006F07D0"/>
    <w:rsid w:val="006F3AD1"/>
    <w:rsid w:val="006F4D38"/>
    <w:rsid w:val="0070229A"/>
    <w:rsid w:val="00705518"/>
    <w:rsid w:val="00706910"/>
    <w:rsid w:val="00710723"/>
    <w:rsid w:val="00711BFD"/>
    <w:rsid w:val="007137E6"/>
    <w:rsid w:val="007175DE"/>
    <w:rsid w:val="00723D34"/>
    <w:rsid w:val="00723ED1"/>
    <w:rsid w:val="0072569B"/>
    <w:rsid w:val="00726A4F"/>
    <w:rsid w:val="007308F3"/>
    <w:rsid w:val="0073190C"/>
    <w:rsid w:val="00734EEB"/>
    <w:rsid w:val="007367F0"/>
    <w:rsid w:val="00743525"/>
    <w:rsid w:val="00744545"/>
    <w:rsid w:val="0074515F"/>
    <w:rsid w:val="0074518C"/>
    <w:rsid w:val="007471C4"/>
    <w:rsid w:val="00747531"/>
    <w:rsid w:val="00747EA4"/>
    <w:rsid w:val="00752363"/>
    <w:rsid w:val="0075503C"/>
    <w:rsid w:val="007605FB"/>
    <w:rsid w:val="0076286B"/>
    <w:rsid w:val="007664C7"/>
    <w:rsid w:val="00766846"/>
    <w:rsid w:val="007720DC"/>
    <w:rsid w:val="00775717"/>
    <w:rsid w:val="0077673A"/>
    <w:rsid w:val="007768F2"/>
    <w:rsid w:val="0078045E"/>
    <w:rsid w:val="00782E63"/>
    <w:rsid w:val="007846E1"/>
    <w:rsid w:val="00786FE8"/>
    <w:rsid w:val="0079139D"/>
    <w:rsid w:val="007A17AC"/>
    <w:rsid w:val="007A5490"/>
    <w:rsid w:val="007A61B0"/>
    <w:rsid w:val="007A77F1"/>
    <w:rsid w:val="007B19FE"/>
    <w:rsid w:val="007B570C"/>
    <w:rsid w:val="007C589B"/>
    <w:rsid w:val="007C72D1"/>
    <w:rsid w:val="007C7A0F"/>
    <w:rsid w:val="007D013B"/>
    <w:rsid w:val="007D1F12"/>
    <w:rsid w:val="007E027A"/>
    <w:rsid w:val="007E05EF"/>
    <w:rsid w:val="007E1BC9"/>
    <w:rsid w:val="007E3179"/>
    <w:rsid w:val="007E4A6E"/>
    <w:rsid w:val="007F56A7"/>
    <w:rsid w:val="00806160"/>
    <w:rsid w:val="00807DD0"/>
    <w:rsid w:val="00807FBD"/>
    <w:rsid w:val="00815EAD"/>
    <w:rsid w:val="00820FE1"/>
    <w:rsid w:val="008234F4"/>
    <w:rsid w:val="0082498C"/>
    <w:rsid w:val="00825F03"/>
    <w:rsid w:val="00826159"/>
    <w:rsid w:val="008273BE"/>
    <w:rsid w:val="00830D43"/>
    <w:rsid w:val="00831787"/>
    <w:rsid w:val="00832BF4"/>
    <w:rsid w:val="008351AF"/>
    <w:rsid w:val="00846324"/>
    <w:rsid w:val="00847B0D"/>
    <w:rsid w:val="00854507"/>
    <w:rsid w:val="008556AA"/>
    <w:rsid w:val="0085708F"/>
    <w:rsid w:val="00857A3E"/>
    <w:rsid w:val="008659F3"/>
    <w:rsid w:val="008663D8"/>
    <w:rsid w:val="0086679B"/>
    <w:rsid w:val="00872870"/>
    <w:rsid w:val="00876608"/>
    <w:rsid w:val="00877648"/>
    <w:rsid w:val="0088272D"/>
    <w:rsid w:val="00882CBE"/>
    <w:rsid w:val="00885179"/>
    <w:rsid w:val="00886D4B"/>
    <w:rsid w:val="00887A01"/>
    <w:rsid w:val="008934C3"/>
    <w:rsid w:val="00895406"/>
    <w:rsid w:val="008968C3"/>
    <w:rsid w:val="00896963"/>
    <w:rsid w:val="008A2ACA"/>
    <w:rsid w:val="008A3568"/>
    <w:rsid w:val="008C13F9"/>
    <w:rsid w:val="008C5E63"/>
    <w:rsid w:val="008C6424"/>
    <w:rsid w:val="008C752C"/>
    <w:rsid w:val="008D03B9"/>
    <w:rsid w:val="008D0C92"/>
    <w:rsid w:val="008E37FA"/>
    <w:rsid w:val="008E7EA9"/>
    <w:rsid w:val="008F0221"/>
    <w:rsid w:val="008F18D6"/>
    <w:rsid w:val="008F1BED"/>
    <w:rsid w:val="008F616A"/>
    <w:rsid w:val="00904780"/>
    <w:rsid w:val="009052CC"/>
    <w:rsid w:val="0091284A"/>
    <w:rsid w:val="00912B22"/>
    <w:rsid w:val="009135A1"/>
    <w:rsid w:val="009135D1"/>
    <w:rsid w:val="0091360A"/>
    <w:rsid w:val="00914B2F"/>
    <w:rsid w:val="00917E9E"/>
    <w:rsid w:val="00922385"/>
    <w:rsid w:val="009223DF"/>
    <w:rsid w:val="00923427"/>
    <w:rsid w:val="00923DE9"/>
    <w:rsid w:val="00926B13"/>
    <w:rsid w:val="00926B2D"/>
    <w:rsid w:val="00927C53"/>
    <w:rsid w:val="009323B9"/>
    <w:rsid w:val="00936091"/>
    <w:rsid w:val="00936C19"/>
    <w:rsid w:val="00936D46"/>
    <w:rsid w:val="00936DB6"/>
    <w:rsid w:val="009375B3"/>
    <w:rsid w:val="0094084B"/>
    <w:rsid w:val="00940D8A"/>
    <w:rsid w:val="00952AF6"/>
    <w:rsid w:val="009536D6"/>
    <w:rsid w:val="00960C98"/>
    <w:rsid w:val="00962258"/>
    <w:rsid w:val="009652DA"/>
    <w:rsid w:val="0096642F"/>
    <w:rsid w:val="009678B7"/>
    <w:rsid w:val="009733D4"/>
    <w:rsid w:val="00977F4F"/>
    <w:rsid w:val="0098273A"/>
    <w:rsid w:val="009833E1"/>
    <w:rsid w:val="00986548"/>
    <w:rsid w:val="00987AA7"/>
    <w:rsid w:val="00992D9C"/>
    <w:rsid w:val="0099445D"/>
    <w:rsid w:val="00996CB8"/>
    <w:rsid w:val="00997F7A"/>
    <w:rsid w:val="009A2097"/>
    <w:rsid w:val="009A52FF"/>
    <w:rsid w:val="009A59F8"/>
    <w:rsid w:val="009A6AB4"/>
    <w:rsid w:val="009A6DC0"/>
    <w:rsid w:val="009B14A9"/>
    <w:rsid w:val="009B182D"/>
    <w:rsid w:val="009B2E97"/>
    <w:rsid w:val="009B69B6"/>
    <w:rsid w:val="009C03E9"/>
    <w:rsid w:val="009C2D2F"/>
    <w:rsid w:val="009D1CC0"/>
    <w:rsid w:val="009D2637"/>
    <w:rsid w:val="009D6279"/>
    <w:rsid w:val="009D7ACE"/>
    <w:rsid w:val="009E07F4"/>
    <w:rsid w:val="009E17EE"/>
    <w:rsid w:val="009F35D2"/>
    <w:rsid w:val="009F392E"/>
    <w:rsid w:val="00A023AE"/>
    <w:rsid w:val="00A038E4"/>
    <w:rsid w:val="00A05DF5"/>
    <w:rsid w:val="00A106FD"/>
    <w:rsid w:val="00A12DB4"/>
    <w:rsid w:val="00A1734F"/>
    <w:rsid w:val="00A17589"/>
    <w:rsid w:val="00A20320"/>
    <w:rsid w:val="00A212DE"/>
    <w:rsid w:val="00A3658A"/>
    <w:rsid w:val="00A36974"/>
    <w:rsid w:val="00A40A29"/>
    <w:rsid w:val="00A509E4"/>
    <w:rsid w:val="00A51B0E"/>
    <w:rsid w:val="00A610C9"/>
    <w:rsid w:val="00A6177B"/>
    <w:rsid w:val="00A61BED"/>
    <w:rsid w:val="00A6245E"/>
    <w:rsid w:val="00A66136"/>
    <w:rsid w:val="00A6641B"/>
    <w:rsid w:val="00A6729E"/>
    <w:rsid w:val="00A67D21"/>
    <w:rsid w:val="00A71DAD"/>
    <w:rsid w:val="00A72751"/>
    <w:rsid w:val="00A81B45"/>
    <w:rsid w:val="00A81E8D"/>
    <w:rsid w:val="00A82A5C"/>
    <w:rsid w:val="00A876D7"/>
    <w:rsid w:val="00A87FE4"/>
    <w:rsid w:val="00A91C71"/>
    <w:rsid w:val="00A95258"/>
    <w:rsid w:val="00A97EA5"/>
    <w:rsid w:val="00AA387D"/>
    <w:rsid w:val="00AA4CBB"/>
    <w:rsid w:val="00AA615F"/>
    <w:rsid w:val="00AA65FA"/>
    <w:rsid w:val="00AA7351"/>
    <w:rsid w:val="00AC02BF"/>
    <w:rsid w:val="00AC1A9B"/>
    <w:rsid w:val="00AC465A"/>
    <w:rsid w:val="00AC4996"/>
    <w:rsid w:val="00AC5D7F"/>
    <w:rsid w:val="00AC6656"/>
    <w:rsid w:val="00AC75A3"/>
    <w:rsid w:val="00AD056F"/>
    <w:rsid w:val="00AD1B1C"/>
    <w:rsid w:val="00AD5A04"/>
    <w:rsid w:val="00AD6731"/>
    <w:rsid w:val="00AE225C"/>
    <w:rsid w:val="00AE2831"/>
    <w:rsid w:val="00AE28FA"/>
    <w:rsid w:val="00AE2FCD"/>
    <w:rsid w:val="00AE4A81"/>
    <w:rsid w:val="00AE4E9B"/>
    <w:rsid w:val="00AE6312"/>
    <w:rsid w:val="00AE6438"/>
    <w:rsid w:val="00AE646D"/>
    <w:rsid w:val="00AF1BC3"/>
    <w:rsid w:val="00AF2953"/>
    <w:rsid w:val="00AF6A00"/>
    <w:rsid w:val="00B04937"/>
    <w:rsid w:val="00B12B80"/>
    <w:rsid w:val="00B15D0D"/>
    <w:rsid w:val="00B167BE"/>
    <w:rsid w:val="00B16DFB"/>
    <w:rsid w:val="00B24CCF"/>
    <w:rsid w:val="00B255D5"/>
    <w:rsid w:val="00B2631F"/>
    <w:rsid w:val="00B265CE"/>
    <w:rsid w:val="00B33024"/>
    <w:rsid w:val="00B36A48"/>
    <w:rsid w:val="00B37276"/>
    <w:rsid w:val="00B42964"/>
    <w:rsid w:val="00B429D6"/>
    <w:rsid w:val="00B42D1B"/>
    <w:rsid w:val="00B462EE"/>
    <w:rsid w:val="00B52434"/>
    <w:rsid w:val="00B5284A"/>
    <w:rsid w:val="00B53732"/>
    <w:rsid w:val="00B56DBD"/>
    <w:rsid w:val="00B62587"/>
    <w:rsid w:val="00B65A11"/>
    <w:rsid w:val="00B70CF2"/>
    <w:rsid w:val="00B757D1"/>
    <w:rsid w:val="00B75EE1"/>
    <w:rsid w:val="00B75F57"/>
    <w:rsid w:val="00B76C7B"/>
    <w:rsid w:val="00B77481"/>
    <w:rsid w:val="00B82BF7"/>
    <w:rsid w:val="00B8518B"/>
    <w:rsid w:val="00B86513"/>
    <w:rsid w:val="00B93722"/>
    <w:rsid w:val="00BA2E5C"/>
    <w:rsid w:val="00BA4F08"/>
    <w:rsid w:val="00BA7150"/>
    <w:rsid w:val="00BB0B7A"/>
    <w:rsid w:val="00BB7D4F"/>
    <w:rsid w:val="00BC1F7D"/>
    <w:rsid w:val="00BC3E05"/>
    <w:rsid w:val="00BD285A"/>
    <w:rsid w:val="00BD4E2E"/>
    <w:rsid w:val="00BD6ABC"/>
    <w:rsid w:val="00BD77F7"/>
    <w:rsid w:val="00BD7E91"/>
    <w:rsid w:val="00BE12D8"/>
    <w:rsid w:val="00BE1756"/>
    <w:rsid w:val="00BE435A"/>
    <w:rsid w:val="00BE6CA6"/>
    <w:rsid w:val="00BF7B0D"/>
    <w:rsid w:val="00C00223"/>
    <w:rsid w:val="00C02D0A"/>
    <w:rsid w:val="00C03A6E"/>
    <w:rsid w:val="00C07999"/>
    <w:rsid w:val="00C2037A"/>
    <w:rsid w:val="00C30299"/>
    <w:rsid w:val="00C426D6"/>
    <w:rsid w:val="00C44F6A"/>
    <w:rsid w:val="00C47AE3"/>
    <w:rsid w:val="00C47E08"/>
    <w:rsid w:val="00C50229"/>
    <w:rsid w:val="00C529AC"/>
    <w:rsid w:val="00C52E49"/>
    <w:rsid w:val="00C539FC"/>
    <w:rsid w:val="00C542A2"/>
    <w:rsid w:val="00C55C13"/>
    <w:rsid w:val="00C64FD3"/>
    <w:rsid w:val="00C75566"/>
    <w:rsid w:val="00C803AB"/>
    <w:rsid w:val="00C80B48"/>
    <w:rsid w:val="00C83AD2"/>
    <w:rsid w:val="00C83D13"/>
    <w:rsid w:val="00C841AA"/>
    <w:rsid w:val="00C900A2"/>
    <w:rsid w:val="00C949EB"/>
    <w:rsid w:val="00C9714B"/>
    <w:rsid w:val="00CA537A"/>
    <w:rsid w:val="00CA5C02"/>
    <w:rsid w:val="00CB50BF"/>
    <w:rsid w:val="00CC0284"/>
    <w:rsid w:val="00CC0C2B"/>
    <w:rsid w:val="00CC270A"/>
    <w:rsid w:val="00CC4317"/>
    <w:rsid w:val="00CC60F5"/>
    <w:rsid w:val="00CC75D3"/>
    <w:rsid w:val="00CD095E"/>
    <w:rsid w:val="00CD1FC4"/>
    <w:rsid w:val="00CD58FA"/>
    <w:rsid w:val="00CD69F5"/>
    <w:rsid w:val="00CE311C"/>
    <w:rsid w:val="00CE5B72"/>
    <w:rsid w:val="00CE7112"/>
    <w:rsid w:val="00CF0FBC"/>
    <w:rsid w:val="00CF201B"/>
    <w:rsid w:val="00CF3465"/>
    <w:rsid w:val="00CF62C0"/>
    <w:rsid w:val="00D009E5"/>
    <w:rsid w:val="00D023EC"/>
    <w:rsid w:val="00D02A80"/>
    <w:rsid w:val="00D07169"/>
    <w:rsid w:val="00D079B4"/>
    <w:rsid w:val="00D113E0"/>
    <w:rsid w:val="00D1655B"/>
    <w:rsid w:val="00D21061"/>
    <w:rsid w:val="00D2360C"/>
    <w:rsid w:val="00D25C5D"/>
    <w:rsid w:val="00D27ACC"/>
    <w:rsid w:val="00D329B1"/>
    <w:rsid w:val="00D33FA4"/>
    <w:rsid w:val="00D37813"/>
    <w:rsid w:val="00D4108E"/>
    <w:rsid w:val="00D437E8"/>
    <w:rsid w:val="00D440F4"/>
    <w:rsid w:val="00D51192"/>
    <w:rsid w:val="00D543F9"/>
    <w:rsid w:val="00D6163D"/>
    <w:rsid w:val="00D6256E"/>
    <w:rsid w:val="00D63A84"/>
    <w:rsid w:val="00D648EB"/>
    <w:rsid w:val="00D65F54"/>
    <w:rsid w:val="00D70007"/>
    <w:rsid w:val="00D710A6"/>
    <w:rsid w:val="00D713D3"/>
    <w:rsid w:val="00D73D46"/>
    <w:rsid w:val="00D746E1"/>
    <w:rsid w:val="00D748E4"/>
    <w:rsid w:val="00D831A3"/>
    <w:rsid w:val="00D862D6"/>
    <w:rsid w:val="00D86D5C"/>
    <w:rsid w:val="00D94EC3"/>
    <w:rsid w:val="00D959C9"/>
    <w:rsid w:val="00DA2E18"/>
    <w:rsid w:val="00DB19C1"/>
    <w:rsid w:val="00DB1F3A"/>
    <w:rsid w:val="00DB7DF7"/>
    <w:rsid w:val="00DC15CB"/>
    <w:rsid w:val="00DC3EB5"/>
    <w:rsid w:val="00DC5898"/>
    <w:rsid w:val="00DC5982"/>
    <w:rsid w:val="00DC670B"/>
    <w:rsid w:val="00DC75F3"/>
    <w:rsid w:val="00DC7B0C"/>
    <w:rsid w:val="00DD2408"/>
    <w:rsid w:val="00DD46F3"/>
    <w:rsid w:val="00DE12DB"/>
    <w:rsid w:val="00DE1A68"/>
    <w:rsid w:val="00DE548A"/>
    <w:rsid w:val="00DE56F2"/>
    <w:rsid w:val="00DE69B6"/>
    <w:rsid w:val="00DE7426"/>
    <w:rsid w:val="00DE7AE4"/>
    <w:rsid w:val="00DF116D"/>
    <w:rsid w:val="00DF15BA"/>
    <w:rsid w:val="00E02806"/>
    <w:rsid w:val="00E11094"/>
    <w:rsid w:val="00E125C4"/>
    <w:rsid w:val="00E148F0"/>
    <w:rsid w:val="00E21966"/>
    <w:rsid w:val="00E25A55"/>
    <w:rsid w:val="00E36C4A"/>
    <w:rsid w:val="00E40231"/>
    <w:rsid w:val="00E43F2D"/>
    <w:rsid w:val="00E56793"/>
    <w:rsid w:val="00E61371"/>
    <w:rsid w:val="00E62F5E"/>
    <w:rsid w:val="00E64888"/>
    <w:rsid w:val="00E66240"/>
    <w:rsid w:val="00E7257B"/>
    <w:rsid w:val="00E75220"/>
    <w:rsid w:val="00E76B13"/>
    <w:rsid w:val="00E8056A"/>
    <w:rsid w:val="00E91E45"/>
    <w:rsid w:val="00E91F11"/>
    <w:rsid w:val="00E9641A"/>
    <w:rsid w:val="00E97373"/>
    <w:rsid w:val="00EA2BE5"/>
    <w:rsid w:val="00EA3D97"/>
    <w:rsid w:val="00EA51DF"/>
    <w:rsid w:val="00EB047A"/>
    <w:rsid w:val="00EB07E3"/>
    <w:rsid w:val="00EB104F"/>
    <w:rsid w:val="00EB1655"/>
    <w:rsid w:val="00EB1914"/>
    <w:rsid w:val="00EB3F44"/>
    <w:rsid w:val="00EB54A1"/>
    <w:rsid w:val="00EC4ABA"/>
    <w:rsid w:val="00ED14BD"/>
    <w:rsid w:val="00ED21FE"/>
    <w:rsid w:val="00ED6A87"/>
    <w:rsid w:val="00EE1815"/>
    <w:rsid w:val="00EE354B"/>
    <w:rsid w:val="00EE3992"/>
    <w:rsid w:val="00EE6AE5"/>
    <w:rsid w:val="00EF1892"/>
    <w:rsid w:val="00EF31C4"/>
    <w:rsid w:val="00EF3769"/>
    <w:rsid w:val="00EF5055"/>
    <w:rsid w:val="00EF6689"/>
    <w:rsid w:val="00F012BF"/>
    <w:rsid w:val="00F0533E"/>
    <w:rsid w:val="00F05F42"/>
    <w:rsid w:val="00F07081"/>
    <w:rsid w:val="00F076E3"/>
    <w:rsid w:val="00F1048D"/>
    <w:rsid w:val="00F1290E"/>
    <w:rsid w:val="00F12DEC"/>
    <w:rsid w:val="00F157F0"/>
    <w:rsid w:val="00F1715C"/>
    <w:rsid w:val="00F172EA"/>
    <w:rsid w:val="00F216BE"/>
    <w:rsid w:val="00F24295"/>
    <w:rsid w:val="00F2797A"/>
    <w:rsid w:val="00F310F8"/>
    <w:rsid w:val="00F34630"/>
    <w:rsid w:val="00F35939"/>
    <w:rsid w:val="00F40146"/>
    <w:rsid w:val="00F41D99"/>
    <w:rsid w:val="00F446FB"/>
    <w:rsid w:val="00F45607"/>
    <w:rsid w:val="00F54AF6"/>
    <w:rsid w:val="00F5558F"/>
    <w:rsid w:val="00F64AFA"/>
    <w:rsid w:val="00F659EB"/>
    <w:rsid w:val="00F65D39"/>
    <w:rsid w:val="00F66DBB"/>
    <w:rsid w:val="00F66E8C"/>
    <w:rsid w:val="00F711D1"/>
    <w:rsid w:val="00F719D7"/>
    <w:rsid w:val="00F72C94"/>
    <w:rsid w:val="00F74415"/>
    <w:rsid w:val="00F76A96"/>
    <w:rsid w:val="00F80E27"/>
    <w:rsid w:val="00F813C2"/>
    <w:rsid w:val="00F81DD6"/>
    <w:rsid w:val="00F86BA6"/>
    <w:rsid w:val="00F900F7"/>
    <w:rsid w:val="00F94330"/>
    <w:rsid w:val="00F94F0A"/>
    <w:rsid w:val="00F96049"/>
    <w:rsid w:val="00FA272A"/>
    <w:rsid w:val="00FC1C66"/>
    <w:rsid w:val="00FC1C8B"/>
    <w:rsid w:val="00FC495D"/>
    <w:rsid w:val="00FC6389"/>
    <w:rsid w:val="00FD4BF5"/>
    <w:rsid w:val="00FD678E"/>
    <w:rsid w:val="00FE5727"/>
    <w:rsid w:val="00FE5A60"/>
    <w:rsid w:val="00FF0B10"/>
    <w:rsid w:val="00FF12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A4EBD"/>
  <w14:defaultImageDpi w14:val="330"/>
  <w15:docId w15:val="{34516F47-1DF1-4E98-A296-D28008715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A2097"/>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2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2">
    <w:name w:val="Mřížka tabulky2"/>
    <w:basedOn w:val="Normlntabulka"/>
    <w:next w:val="Mkatabulky"/>
    <w:rsid w:val="00FA272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C529AC"/>
    <w:pPr>
      <w:keepNext/>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8C752C"/>
    <w:pPr>
      <w:numPr>
        <w:ilvl w:val="2"/>
        <w:numId w:val="5"/>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8C752C"/>
    <w:rPr>
      <w:rFonts w:ascii="Verdana" w:eastAsia="Calibri" w:hAnsi="Verdana" w:cs="Arial"/>
      <w:szCs w:val="22"/>
    </w:rPr>
  </w:style>
  <w:style w:type="paragraph" w:customStyle="1" w:styleId="TPNADPIS-1slovan">
    <w:name w:val="TP_NADPIS-1_číslovaný"/>
    <w:next w:val="TPNadpis-2slovan"/>
    <w:qFormat/>
    <w:rsid w:val="008C752C"/>
    <w:pPr>
      <w:keepNext/>
      <w:numPr>
        <w:numId w:val="5"/>
      </w:numPr>
      <w:spacing w:before="240" w:after="0" w:line="240" w:lineRule="auto"/>
      <w:outlineLvl w:val="0"/>
    </w:pPr>
    <w:rPr>
      <w:rFonts w:ascii="Verdana" w:eastAsia="Calibri" w:hAnsi="Verdana" w:cs="Arial"/>
      <w:b/>
      <w:caps/>
      <w:szCs w:val="24"/>
    </w:rPr>
  </w:style>
  <w:style w:type="paragraph" w:customStyle="1" w:styleId="TPText-2slovan">
    <w:name w:val="TP_Text-2_ číslovaný"/>
    <w:link w:val="TPText-2slovanChar"/>
    <w:qFormat/>
    <w:rsid w:val="008C752C"/>
    <w:pPr>
      <w:numPr>
        <w:ilvl w:val="3"/>
        <w:numId w:val="5"/>
      </w:numPr>
      <w:spacing w:before="80" w:after="0" w:line="240" w:lineRule="auto"/>
    </w:pPr>
    <w:rPr>
      <w:rFonts w:ascii="Verdana" w:eastAsia="Calibri" w:hAnsi="Verdana" w:cs="Arial"/>
      <w:szCs w:val="22"/>
    </w:rPr>
  </w:style>
  <w:style w:type="paragraph" w:styleId="Textkomente">
    <w:name w:val="annotation text"/>
    <w:basedOn w:val="Normln"/>
    <w:link w:val="TextkomenteChar"/>
    <w:uiPriority w:val="99"/>
    <w:rsid w:val="008C752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8C752C"/>
    <w:rPr>
      <w:rFonts w:ascii="Arial" w:eastAsia="Times New Roman" w:hAnsi="Arial" w:cs="Arial"/>
      <w:sz w:val="20"/>
      <w:szCs w:val="20"/>
      <w:lang w:eastAsia="cs-CZ"/>
    </w:rPr>
  </w:style>
  <w:style w:type="character" w:styleId="Odkaznakoment">
    <w:name w:val="annotation reference"/>
    <w:uiPriority w:val="99"/>
    <w:rsid w:val="008C752C"/>
    <w:rPr>
      <w:sz w:val="16"/>
      <w:szCs w:val="16"/>
    </w:rPr>
  </w:style>
  <w:style w:type="paragraph" w:customStyle="1" w:styleId="Clanek11">
    <w:name w:val="Clanek 1.1"/>
    <w:basedOn w:val="Nadpis2"/>
    <w:link w:val="Clanek11Char"/>
    <w:autoRedefine/>
    <w:qFormat/>
    <w:rsid w:val="00EF6689"/>
    <w:pPr>
      <w:keepNext w:val="0"/>
      <w:keepLines w:val="0"/>
      <w:pBdr>
        <w:top w:val="none" w:sz="0" w:space="0" w:color="auto"/>
      </w:pBdr>
      <w:spacing w:before="0" w:after="120" w:line="276" w:lineRule="auto"/>
      <w:ind w:left="567" w:hanging="567"/>
      <w:outlineLvl w:val="3"/>
    </w:pPr>
    <w:rPr>
      <w:rFonts w:asciiTheme="minorHAnsi" w:eastAsia="Times New Roman" w:hAnsiTheme="minorHAnsi" w:cs="Arial"/>
      <w:b w:val="0"/>
      <w:iCs/>
      <w:color w:val="auto"/>
      <w:sz w:val="18"/>
      <w:szCs w:val="28"/>
    </w:rPr>
  </w:style>
  <w:style w:type="character" w:customStyle="1" w:styleId="Clanek11Char">
    <w:name w:val="Clanek 1.1 Char"/>
    <w:link w:val="Clanek11"/>
    <w:locked/>
    <w:rsid w:val="00EF6689"/>
    <w:rPr>
      <w:rFonts w:eastAsia="Times New Roman" w:cs="Arial"/>
      <w:iCs/>
      <w:szCs w:val="28"/>
    </w:rPr>
  </w:style>
  <w:style w:type="paragraph" w:styleId="Pedmtkomente">
    <w:name w:val="annotation subject"/>
    <w:basedOn w:val="Textkomente"/>
    <w:next w:val="Textkomente"/>
    <w:link w:val="PedmtkomenteChar"/>
    <w:uiPriority w:val="99"/>
    <w:semiHidden/>
    <w:unhideWhenUsed/>
    <w:rsid w:val="00DE69B6"/>
    <w:pPr>
      <w:widowControl/>
      <w:autoSpaceDE/>
      <w:autoSpaceDN/>
      <w:adjustRightInd/>
      <w:spacing w:before="0" w:after="240" w:line="240" w:lineRule="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E69B6"/>
    <w:rPr>
      <w:rFonts w:ascii="Arial" w:eastAsia="Times New Roman" w:hAnsi="Arial" w:cs="Arial"/>
      <w:b/>
      <w:bCs/>
      <w:sz w:val="20"/>
      <w:szCs w:val="20"/>
      <w:lang w:eastAsia="cs-CZ"/>
    </w:rPr>
  </w:style>
  <w:style w:type="paragraph" w:customStyle="1" w:styleId="Odst">
    <w:name w:val="Odst"/>
    <w:uiPriority w:val="99"/>
    <w:qFormat/>
    <w:rsid w:val="00232EF9"/>
    <w:pPr>
      <w:spacing w:after="120" w:line="276" w:lineRule="auto"/>
      <w:jc w:val="both"/>
    </w:pPr>
    <w:rPr>
      <w:rFonts w:ascii="Verdana" w:eastAsia="Verdana" w:hAnsi="Verdana" w:cs="Times New Roman"/>
      <w:szCs w:val="22"/>
    </w:rPr>
  </w:style>
  <w:style w:type="table" w:customStyle="1" w:styleId="TableGrid9">
    <w:name w:val="Table Grid9"/>
    <w:basedOn w:val="Normlntabulka"/>
    <w:next w:val="Mkatabulky"/>
    <w:uiPriority w:val="59"/>
    <w:rsid w:val="00C07999"/>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C75A3"/>
    <w:pPr>
      <w:spacing w:after="0" w:line="240" w:lineRule="auto"/>
    </w:pPr>
  </w:style>
  <w:style w:type="paragraph" w:customStyle="1" w:styleId="Odrka2">
    <w:name w:val="Odrážka2"/>
    <w:basedOn w:val="Normln"/>
    <w:qFormat/>
    <w:rsid w:val="000F3A97"/>
    <w:pPr>
      <w:numPr>
        <w:ilvl w:val="1"/>
        <w:numId w:val="14"/>
      </w:numPr>
      <w:spacing w:after="120" w:line="252" w:lineRule="auto"/>
      <w:jc w:val="both"/>
    </w:pPr>
    <w:rPr>
      <w:rFonts w:ascii="Verdana" w:eastAsia="Verdana" w:hAnsi="Verdana" w:cs="Times New Roman"/>
      <w:noProof/>
      <w:szCs w:val="22"/>
    </w:rPr>
  </w:style>
  <w:style w:type="paragraph" w:customStyle="1" w:styleId="Odstavecnormln">
    <w:name w:val="Odstavec normální"/>
    <w:uiPriority w:val="99"/>
    <w:qFormat/>
    <w:rsid w:val="00510771"/>
    <w:pPr>
      <w:spacing w:before="80" w:after="80" w:line="276" w:lineRule="auto"/>
      <w:jc w:val="both"/>
    </w:pPr>
    <w:rPr>
      <w:rFonts w:ascii="Verdana" w:eastAsia="Verdana" w:hAnsi="Verdana" w:cs="Times New Roman"/>
      <w:noProof/>
      <w:szCs w:val="22"/>
    </w:rPr>
  </w:style>
  <w:style w:type="character" w:customStyle="1" w:styleId="TPText-2slovanChar">
    <w:name w:val="TP_Text-2_ číslovaný Char"/>
    <w:link w:val="TPText-2slovan"/>
    <w:rsid w:val="009A6AB4"/>
    <w:rPr>
      <w:rFonts w:ascii="Verdana" w:eastAsia="Calibri" w:hAnsi="Verdana" w:cs="Arial"/>
      <w:szCs w:val="22"/>
    </w:rPr>
  </w:style>
  <w:style w:type="paragraph" w:customStyle="1" w:styleId="TabulkaOdstavec">
    <w:name w:val="Tabulka_Odstavec"/>
    <w:rsid w:val="00A876D7"/>
    <w:pPr>
      <w:spacing w:before="40" w:after="40" w:line="252" w:lineRule="auto"/>
      <w:ind w:left="6" w:right="6"/>
      <w:jc w:val="both"/>
    </w:pPr>
    <w:rPr>
      <w:rFonts w:ascii="Verdana" w:eastAsia="Times New Roman" w:hAnsi="Verdana" w:cs="Times New Roman"/>
      <w:sz w:val="16"/>
      <w:szCs w:val="24"/>
      <w:lang w:eastAsia="cs-CZ"/>
    </w:rPr>
  </w:style>
  <w:style w:type="paragraph" w:customStyle="1" w:styleId="TabulkaOdrka">
    <w:name w:val="Tabulka_Odrážka"/>
    <w:basedOn w:val="TabulkaOdstavec"/>
    <w:rsid w:val="00A876D7"/>
    <w:pPr>
      <w:numPr>
        <w:numId w:val="17"/>
      </w:numPr>
      <w:spacing w:after="80"/>
    </w:pPr>
  </w:style>
  <w:style w:type="character" w:customStyle="1" w:styleId="Odstavec">
    <w:name w:val="Odstavec"/>
    <w:basedOn w:val="Standardnpsmoodstavce"/>
    <w:rsid w:val="00A876D7"/>
    <w:rPr>
      <w:rFonts w:ascii="Verdana" w:hAnsi="Verdana"/>
      <w:sz w:val="18"/>
      <w:lang w:val="cs-CZ"/>
    </w:rPr>
  </w:style>
  <w:style w:type="paragraph" w:customStyle="1" w:styleId="Odrkabody">
    <w:name w:val="Odrážka body"/>
    <w:basedOn w:val="Odstavecnormln"/>
    <w:qFormat/>
    <w:rsid w:val="00685EE4"/>
    <w:pPr>
      <w:spacing w:line="252" w:lineRule="auto"/>
      <w:ind w:left="1437" w:hanging="360"/>
    </w:pPr>
  </w:style>
  <w:style w:type="paragraph" w:customStyle="1" w:styleId="Text1-2">
    <w:name w:val="_Text_1-2"/>
    <w:basedOn w:val="Text1-1"/>
    <w:qFormat/>
    <w:rsid w:val="004A1809"/>
    <w:pPr>
      <w:numPr>
        <w:ilvl w:val="2"/>
      </w:numPr>
      <w:tabs>
        <w:tab w:val="clear" w:pos="1474"/>
        <w:tab w:val="num" w:pos="360"/>
        <w:tab w:val="num" w:pos="1843"/>
      </w:tabs>
      <w:ind w:left="1729" w:hanging="652"/>
    </w:pPr>
  </w:style>
  <w:style w:type="paragraph" w:customStyle="1" w:styleId="Text1-1">
    <w:name w:val="_Text_1-1"/>
    <w:basedOn w:val="Normln"/>
    <w:link w:val="Text1-1Char"/>
    <w:rsid w:val="004A1809"/>
    <w:pPr>
      <w:numPr>
        <w:ilvl w:val="1"/>
        <w:numId w:val="21"/>
      </w:numPr>
      <w:spacing w:after="120"/>
      <w:jc w:val="both"/>
    </w:pPr>
  </w:style>
  <w:style w:type="paragraph" w:customStyle="1" w:styleId="Nadpis1-1">
    <w:name w:val="_Nadpis_1-1"/>
    <w:basedOn w:val="Odstavecseseznamem"/>
    <w:next w:val="Normln"/>
    <w:qFormat/>
    <w:rsid w:val="004A1809"/>
    <w:pPr>
      <w:keepNext/>
      <w:numPr>
        <w:numId w:val="21"/>
      </w:numPr>
      <w:tabs>
        <w:tab w:val="clear" w:pos="737"/>
        <w:tab w:val="num" w:pos="360"/>
      </w:tabs>
      <w:spacing w:before="28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4A1809"/>
  </w:style>
  <w:style w:type="character" w:customStyle="1" w:styleId="Tun">
    <w:name w:val="_Tučně"/>
    <w:basedOn w:val="Standardnpsmoodstavce"/>
    <w:qFormat/>
    <w:rsid w:val="004A180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441006">
      <w:bodyDiv w:val="1"/>
      <w:marLeft w:val="0"/>
      <w:marRight w:val="0"/>
      <w:marTop w:val="0"/>
      <w:marBottom w:val="0"/>
      <w:divBdr>
        <w:top w:val="none" w:sz="0" w:space="0" w:color="auto"/>
        <w:left w:val="none" w:sz="0" w:space="0" w:color="auto"/>
        <w:bottom w:val="none" w:sz="0" w:space="0" w:color="auto"/>
        <w:right w:val="none" w:sz="0" w:space="0" w:color="auto"/>
      </w:divBdr>
    </w:div>
    <w:div w:id="726955973">
      <w:bodyDiv w:val="1"/>
      <w:marLeft w:val="0"/>
      <w:marRight w:val="0"/>
      <w:marTop w:val="0"/>
      <w:marBottom w:val="0"/>
      <w:divBdr>
        <w:top w:val="none" w:sz="0" w:space="0" w:color="auto"/>
        <w:left w:val="none" w:sz="0" w:space="0" w:color="auto"/>
        <w:bottom w:val="none" w:sz="0" w:space="0" w:color="auto"/>
        <w:right w:val="none" w:sz="0" w:space="0" w:color="auto"/>
      </w:divBdr>
    </w:div>
    <w:div w:id="1214852134">
      <w:bodyDiv w:val="1"/>
      <w:marLeft w:val="0"/>
      <w:marRight w:val="0"/>
      <w:marTop w:val="0"/>
      <w:marBottom w:val="0"/>
      <w:divBdr>
        <w:top w:val="none" w:sz="0" w:space="0" w:color="auto"/>
        <w:left w:val="none" w:sz="0" w:space="0" w:color="auto"/>
        <w:bottom w:val="none" w:sz="0" w:space="0" w:color="auto"/>
        <w:right w:val="none" w:sz="0" w:space="0" w:color="auto"/>
      </w:divBdr>
    </w:div>
    <w:div w:id="1247229429">
      <w:bodyDiv w:val="1"/>
      <w:marLeft w:val="0"/>
      <w:marRight w:val="0"/>
      <w:marTop w:val="0"/>
      <w:marBottom w:val="0"/>
      <w:divBdr>
        <w:top w:val="none" w:sz="0" w:space="0" w:color="auto"/>
        <w:left w:val="none" w:sz="0" w:space="0" w:color="auto"/>
        <w:bottom w:val="none" w:sz="0" w:space="0" w:color="auto"/>
        <w:right w:val="none" w:sz="0" w:space="0" w:color="auto"/>
      </w:divBdr>
    </w:div>
    <w:div w:id="172667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0845A-5E31-42FB-9856-5884D0E4C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77845722-63AC-4A29-8367-3C272D26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3472</TotalTime>
  <Pages>13</Pages>
  <Words>6752</Words>
  <Characters>39837</Characters>
  <Application>Microsoft Office Word</Application>
  <DocSecurity>0</DocSecurity>
  <Lines>331</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Engelová Petra</cp:lastModifiedBy>
  <cp:revision>301</cp:revision>
  <cp:lastPrinted>2017-11-28T17:18:00Z</cp:lastPrinted>
  <dcterms:created xsi:type="dcterms:W3CDTF">2020-09-24T08:58:00Z</dcterms:created>
  <dcterms:modified xsi:type="dcterms:W3CDTF">2023-07-19T06:53:00Z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